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B5" w:rsidRDefault="003333B5" w:rsidP="003333B5">
      <w:pPr>
        <w:pStyle w:val="Gvdemetni20"/>
        <w:shd w:val="clear" w:color="auto" w:fill="auto"/>
        <w:spacing w:after="475"/>
      </w:pPr>
    </w:p>
    <w:p w:rsidR="003333B5" w:rsidRDefault="00AC7FDF" w:rsidP="003333B5">
      <w:pPr>
        <w:pStyle w:val="Gvdemetni20"/>
        <w:shd w:val="clear" w:color="auto" w:fill="auto"/>
        <w:spacing w:after="475"/>
      </w:pPr>
      <w:r>
        <w:rPr>
          <w:noProof/>
          <w:lang w:bidi="ar-SA"/>
        </w:rPr>
        <w:drawing>
          <wp:anchor distT="0" distB="0" distL="63500" distR="63500" simplePos="0" relativeHeight="377489158" behindDoc="1" locked="0" layoutInCell="1" allowOverlap="1" wp14:anchorId="17B8F337" wp14:editId="2D574426">
            <wp:simplePos x="0" y="0"/>
            <wp:positionH relativeFrom="margin">
              <wp:posOffset>2639695</wp:posOffset>
            </wp:positionH>
            <wp:positionV relativeFrom="paragraph">
              <wp:posOffset>206375</wp:posOffset>
            </wp:positionV>
            <wp:extent cx="1060450" cy="499745"/>
            <wp:effectExtent l="0" t="0" r="0" b="0"/>
            <wp:wrapNone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LENTE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3B5" w:rsidRDefault="003333B5" w:rsidP="003333B5">
      <w:pPr>
        <w:pStyle w:val="Gvdemetni20"/>
        <w:shd w:val="clear" w:color="auto" w:fill="auto"/>
        <w:spacing w:after="475"/>
      </w:pPr>
    </w:p>
    <w:p w:rsidR="003333B5" w:rsidRDefault="003333B5" w:rsidP="003333B5">
      <w:pPr>
        <w:pStyle w:val="Gvdemetni20"/>
        <w:shd w:val="clear" w:color="auto" w:fill="auto"/>
        <w:spacing w:before="304" w:after="778" w:line="504" w:lineRule="exact"/>
        <w:ind w:right="20"/>
        <w:jc w:val="center"/>
      </w:pPr>
      <w:r>
        <w:t>BENİN CUMHURİYETİ</w:t>
      </w:r>
      <w:r>
        <w:br/>
        <w:t>ÜLKE RAPORU</w:t>
      </w:r>
    </w:p>
    <w:p w:rsidR="00AC7FDF" w:rsidRDefault="00AC7FDF" w:rsidP="003333B5">
      <w:pPr>
        <w:pStyle w:val="Gvdemetni20"/>
        <w:shd w:val="clear" w:color="auto" w:fill="auto"/>
        <w:spacing w:before="304" w:after="778" w:line="504" w:lineRule="exact"/>
        <w:ind w:right="20"/>
        <w:jc w:val="center"/>
      </w:pPr>
      <w:r>
        <w:t xml:space="preserve">KAYSERİ TİCARET ODASI </w:t>
      </w:r>
    </w:p>
    <w:p w:rsidR="00D2512A" w:rsidRDefault="003333B5" w:rsidP="003333B5">
      <w:pPr>
        <w:pStyle w:val="Gvdemetni20"/>
        <w:shd w:val="clear" w:color="auto" w:fill="auto"/>
        <w:spacing w:before="304" w:after="778" w:line="504" w:lineRule="exact"/>
        <w:ind w:right="20"/>
        <w:jc w:val="center"/>
      </w:pPr>
      <w:r>
        <w:t>DIŞ TİCARET BİRİMİ</w:t>
      </w:r>
    </w:p>
    <w:p w:rsidR="00E823EE" w:rsidRDefault="00D2512A" w:rsidP="00D2512A">
      <w:pPr>
        <w:pStyle w:val="Gvdemetni20"/>
        <w:shd w:val="clear" w:color="auto" w:fill="auto"/>
        <w:spacing w:before="304" w:after="778" w:line="504" w:lineRule="exact"/>
        <w:ind w:right="20"/>
        <w:jc w:val="center"/>
      </w:pPr>
      <w:r w:rsidRPr="00D2512A">
        <w:drawing>
          <wp:inline distT="0" distB="0" distL="0" distR="0" wp14:anchorId="35128708" wp14:editId="22D316D9">
            <wp:extent cx="454303" cy="295275"/>
            <wp:effectExtent l="0" t="0" r="3175" b="0"/>
            <wp:docPr id="4" name="Resim 4" descr="Flag of Beni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g of Benin.sv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54303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747">
        <w:rPr>
          <w:noProof/>
          <w:lang w:bidi="ar-SA"/>
        </w:rPr>
        <w:drawing>
          <wp:anchor distT="0" distB="0" distL="63500" distR="63500" simplePos="0" relativeHeight="377487105" behindDoc="1" locked="0" layoutInCell="1" allowOverlap="1" wp14:anchorId="5063EBCB" wp14:editId="2459B213">
            <wp:simplePos x="0" y="0"/>
            <wp:positionH relativeFrom="margin">
              <wp:posOffset>477520</wp:posOffset>
            </wp:positionH>
            <wp:positionV relativeFrom="paragraph">
              <wp:posOffset>1057910</wp:posOffset>
            </wp:positionV>
            <wp:extent cx="5358130" cy="3246120"/>
            <wp:effectExtent l="0" t="0" r="0" b="0"/>
            <wp:wrapTopAndBottom/>
            <wp:docPr id="10" name="Resim 4" descr="C:\Users\BLENTE~1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LENTE~1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130" cy="324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3EE" w:rsidRDefault="00E823EE">
      <w:pPr>
        <w:framePr w:h="950" w:wrap="notBeside" w:vAnchor="text" w:hAnchor="text" w:xAlign="center" w:y="1"/>
        <w:jc w:val="center"/>
        <w:rPr>
          <w:sz w:val="2"/>
          <w:szCs w:val="2"/>
        </w:rPr>
      </w:pPr>
    </w:p>
    <w:p w:rsidR="00E823EE" w:rsidRDefault="00E823EE">
      <w:pPr>
        <w:rPr>
          <w:sz w:val="2"/>
          <w:szCs w:val="2"/>
        </w:rPr>
      </w:pPr>
    </w:p>
    <w:p w:rsidR="00AC7FDF" w:rsidRDefault="00AC7FDF" w:rsidP="003333B5">
      <w:pPr>
        <w:pStyle w:val="Gvdemetni20"/>
        <w:shd w:val="clear" w:color="auto" w:fill="auto"/>
        <w:spacing w:before="304" w:after="778" w:line="504" w:lineRule="exact"/>
        <w:ind w:right="20"/>
        <w:jc w:val="center"/>
      </w:pPr>
      <w:r>
        <w:t>Nisan 2016</w:t>
      </w:r>
    </w:p>
    <w:p w:rsidR="00D90747" w:rsidRDefault="00D2512A" w:rsidP="00D2512A">
      <w:pPr>
        <w:pStyle w:val="Gvdemetni20"/>
        <w:shd w:val="clear" w:color="auto" w:fill="auto"/>
        <w:spacing w:before="304" w:after="778" w:line="504" w:lineRule="exact"/>
        <w:ind w:right="20"/>
        <w:jc w:val="center"/>
      </w:pPr>
      <w:r>
        <w:lastRenderedPageBreak/>
        <w:t>BENİN CUMHURİYETİ</w:t>
      </w:r>
      <w:r>
        <w:br/>
        <w:t>ÜLKE RAPORU</w:t>
      </w:r>
      <w:bookmarkStart w:id="0" w:name="_GoBack"/>
      <w:bookmarkEnd w:id="0"/>
    </w:p>
    <w:p w:rsidR="00E823EE" w:rsidRDefault="0023761B">
      <w:pPr>
        <w:pStyle w:val="Gvdemetni20"/>
        <w:shd w:val="clear" w:color="auto" w:fill="DED9C4"/>
        <w:spacing w:after="254"/>
      </w:pPr>
      <w:r>
        <w:t>TEMEL BİLGİLER</w:t>
      </w:r>
    </w:p>
    <w:p w:rsidR="00E823EE" w:rsidRDefault="0023761B">
      <w:pPr>
        <w:pStyle w:val="Gvdemetni20"/>
        <w:shd w:val="clear" w:color="auto" w:fill="auto"/>
        <w:spacing w:after="0" w:line="307" w:lineRule="exact"/>
        <w:ind w:right="3300"/>
      </w:pPr>
      <w:r>
        <w:t>Ülke Adı: Benin Cumhuriyeti Yüzölçümü: 112 622 km</w:t>
      </w:r>
      <w:r>
        <w:rPr>
          <w:vertAlign w:val="superscript"/>
        </w:rPr>
        <w:t xml:space="preserve">2 </w:t>
      </w:r>
      <w:r>
        <w:t>Yönetim Biçimi: Cumhuriyet</w:t>
      </w:r>
    </w:p>
    <w:p w:rsidR="00E823EE" w:rsidRDefault="0023761B">
      <w:pPr>
        <w:pStyle w:val="Gvdemetni20"/>
        <w:shd w:val="clear" w:color="auto" w:fill="auto"/>
        <w:spacing w:after="0" w:line="307" w:lineRule="exact"/>
      </w:pPr>
      <w:r>
        <w:t>Devlet Başkanı: Thomas YAYI BONI (6 Nisan 2006'dan beri)</w:t>
      </w:r>
    </w:p>
    <w:p w:rsidR="00E823EE" w:rsidRDefault="0023761B">
      <w:pPr>
        <w:pStyle w:val="Gvdemetni20"/>
        <w:shd w:val="clear" w:color="auto" w:fill="auto"/>
        <w:spacing w:after="0" w:line="307" w:lineRule="exact"/>
        <w:ind w:right="1620"/>
      </w:pPr>
      <w:r>
        <w:t>Bağımsızlık Tarihi: 1 Ağustos 1960 tarihinde Fransa'dan bağımsızlığını kazanmıştır. Başkent: Porto-</w:t>
      </w:r>
      <w:proofErr w:type="spellStart"/>
      <w:r>
        <w:t>Novo</w:t>
      </w:r>
      <w:proofErr w:type="spellEnd"/>
      <w:r>
        <w:t xml:space="preserve"> (resmi başkent), </w:t>
      </w:r>
      <w:proofErr w:type="spellStart"/>
      <w:r>
        <w:t>Cotonou</w:t>
      </w:r>
      <w:proofErr w:type="spellEnd"/>
      <w:r>
        <w:t xml:space="preserve"> (hükümet başkanlığı)</w:t>
      </w:r>
    </w:p>
    <w:p w:rsidR="00E823EE" w:rsidRDefault="0023761B">
      <w:pPr>
        <w:pStyle w:val="Gvdemetni20"/>
        <w:shd w:val="clear" w:color="auto" w:fill="auto"/>
        <w:spacing w:after="0" w:line="307" w:lineRule="exact"/>
      </w:pPr>
      <w:r>
        <w:t xml:space="preserve">Başlıca Şehirler: </w:t>
      </w:r>
      <w:proofErr w:type="spellStart"/>
      <w:r>
        <w:t>Abomey</w:t>
      </w:r>
      <w:proofErr w:type="spellEnd"/>
      <w:r>
        <w:t xml:space="preserve">, </w:t>
      </w:r>
      <w:proofErr w:type="spellStart"/>
      <w:r>
        <w:t>Parakou</w:t>
      </w:r>
      <w:proofErr w:type="spellEnd"/>
      <w:r>
        <w:t xml:space="preserve">, </w:t>
      </w:r>
      <w:proofErr w:type="spellStart"/>
      <w:r>
        <w:t>Djougou</w:t>
      </w:r>
      <w:proofErr w:type="spellEnd"/>
    </w:p>
    <w:p w:rsidR="00E823EE" w:rsidRDefault="0023761B" w:rsidP="00D90747">
      <w:pPr>
        <w:pStyle w:val="Gvdemetni20"/>
        <w:shd w:val="clear" w:color="auto" w:fill="auto"/>
        <w:spacing w:after="467" w:line="307" w:lineRule="exact"/>
        <w:ind w:right="1620"/>
      </w:pPr>
      <w:r>
        <w:t xml:space="preserve">Din: Katolik % </w:t>
      </w:r>
      <w:proofErr w:type="gramStart"/>
      <w:r>
        <w:t>27.1</w:t>
      </w:r>
      <w:proofErr w:type="gramEnd"/>
      <w:r>
        <w:t xml:space="preserve">, Müslüman % 24.4, </w:t>
      </w:r>
      <w:proofErr w:type="spellStart"/>
      <w:r>
        <w:t>Vudu</w:t>
      </w:r>
      <w:proofErr w:type="spellEnd"/>
      <w:r>
        <w:t xml:space="preserve"> İnancı %17.3, Protestan % 10.4 Dil: Fransızca (resmi dil), çeşitli yerel diller (</w:t>
      </w:r>
      <w:proofErr w:type="spellStart"/>
      <w:r>
        <w:t>Yoruba</w:t>
      </w:r>
      <w:proofErr w:type="spellEnd"/>
      <w:r>
        <w:t xml:space="preserve">, </w:t>
      </w:r>
      <w:proofErr w:type="spellStart"/>
      <w:r>
        <w:t>Bariba</w:t>
      </w:r>
      <w:proofErr w:type="spellEnd"/>
      <w:r>
        <w:t>, Dendi)DEMOGRAFİK VERİLER</w:t>
      </w:r>
    </w:p>
    <w:p w:rsidR="00E823EE" w:rsidRDefault="0023761B">
      <w:pPr>
        <w:pStyle w:val="Gvdemetni20"/>
        <w:shd w:val="clear" w:color="auto" w:fill="auto"/>
        <w:spacing w:after="0" w:line="307" w:lineRule="exact"/>
        <w:ind w:right="1620"/>
      </w:pPr>
      <w:r>
        <w:t xml:space="preserve">Nüfus: </w:t>
      </w:r>
      <w:proofErr w:type="gramStart"/>
      <w:r>
        <w:t>10.1</w:t>
      </w:r>
      <w:proofErr w:type="gramEnd"/>
      <w:r>
        <w:t xml:space="preserve"> milyon Nüfus Artış Oranı: % 2.8 Nüfus Yapısı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2309"/>
      </w:tblGrid>
      <w:tr w:rsidR="00E823EE">
        <w:trPr>
          <w:trHeight w:hRule="exact" w:val="336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3EE" w:rsidRDefault="0023761B">
            <w:pPr>
              <w:pStyle w:val="Gvdemetni20"/>
              <w:framePr w:w="4618" w:wrap="notBeside" w:vAnchor="text" w:hAnchor="text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0-14 yaş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3EE" w:rsidRDefault="0023761B">
            <w:pPr>
              <w:pStyle w:val="Gvdemetni20"/>
              <w:framePr w:w="4618" w:wrap="notBeside" w:vAnchor="text" w:hAnchor="text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% 44.7</w:t>
            </w:r>
          </w:p>
        </w:tc>
      </w:tr>
      <w:tr w:rsidR="00E823EE">
        <w:trPr>
          <w:trHeight w:hRule="exact" w:val="326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3EE" w:rsidRDefault="0023761B">
            <w:pPr>
              <w:pStyle w:val="Gvdemetni20"/>
              <w:framePr w:w="4618" w:wrap="notBeside" w:vAnchor="text" w:hAnchor="text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15-64 yaş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3EE" w:rsidRDefault="0023761B">
            <w:pPr>
              <w:pStyle w:val="Gvdemetni20"/>
              <w:framePr w:w="4618" w:wrap="notBeside" w:vAnchor="text" w:hAnchor="text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% 52.6</w:t>
            </w:r>
          </w:p>
        </w:tc>
      </w:tr>
      <w:tr w:rsidR="00E823EE">
        <w:trPr>
          <w:trHeight w:hRule="exact" w:val="341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3EE" w:rsidRDefault="0023761B">
            <w:pPr>
              <w:pStyle w:val="Gvdemetni20"/>
              <w:framePr w:w="4618" w:wrap="notBeside" w:vAnchor="text" w:hAnchor="text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65 yaş ve üstü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3EE" w:rsidRDefault="0023761B">
            <w:pPr>
              <w:pStyle w:val="Gvdemetni20"/>
              <w:framePr w:w="4618" w:wrap="notBeside" w:vAnchor="text" w:hAnchor="text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% 2.7</w:t>
            </w:r>
          </w:p>
        </w:tc>
      </w:tr>
    </w:tbl>
    <w:p w:rsidR="00E823EE" w:rsidRDefault="00E823EE">
      <w:pPr>
        <w:framePr w:w="4618" w:wrap="notBeside" w:vAnchor="text" w:hAnchor="text" w:y="1"/>
        <w:rPr>
          <w:sz w:val="2"/>
          <w:szCs w:val="2"/>
        </w:rPr>
      </w:pPr>
    </w:p>
    <w:p w:rsidR="00E823EE" w:rsidRDefault="00E823EE">
      <w:pPr>
        <w:rPr>
          <w:sz w:val="2"/>
          <w:szCs w:val="2"/>
        </w:rPr>
      </w:pPr>
    </w:p>
    <w:p w:rsidR="00E823EE" w:rsidRDefault="0023761B">
      <w:pPr>
        <w:pStyle w:val="Gvdemetni20"/>
        <w:shd w:val="clear" w:color="auto" w:fill="DED9C3"/>
        <w:spacing w:before="528" w:after="257"/>
      </w:pPr>
      <w:r>
        <w:t>DİPLOMATİK TEMSİLCİLER</w:t>
      </w:r>
    </w:p>
    <w:p w:rsidR="00E823EE" w:rsidRDefault="0023761B">
      <w:pPr>
        <w:pStyle w:val="Gvdemetni20"/>
        <w:shd w:val="clear" w:color="auto" w:fill="auto"/>
        <w:spacing w:after="196" w:line="302" w:lineRule="exact"/>
        <w:ind w:right="1620"/>
      </w:pPr>
      <w:r>
        <w:t xml:space="preserve">T.C. </w:t>
      </w:r>
      <w:proofErr w:type="spellStart"/>
      <w:r>
        <w:t>Cotonou</w:t>
      </w:r>
      <w:proofErr w:type="spellEnd"/>
      <w:r>
        <w:t xml:space="preserve"> Büyükelçisi: Turgut Rauf KURAL T.C. </w:t>
      </w:r>
      <w:proofErr w:type="spellStart"/>
      <w:r>
        <w:t>Cotonou</w:t>
      </w:r>
      <w:proofErr w:type="spellEnd"/>
      <w:r>
        <w:t xml:space="preserve"> Fahri Konsolosu: </w:t>
      </w:r>
      <w:proofErr w:type="gramStart"/>
      <w:r>
        <w:t>Alimi</w:t>
      </w:r>
      <w:proofErr w:type="gramEnd"/>
      <w:r>
        <w:t xml:space="preserve"> </w:t>
      </w:r>
      <w:proofErr w:type="spellStart"/>
      <w:r>
        <w:t>Saliou</w:t>
      </w:r>
      <w:proofErr w:type="spellEnd"/>
      <w:r>
        <w:t xml:space="preserve"> ICHOLA Benin Ankara Büyükelçisi: </w:t>
      </w:r>
      <w:proofErr w:type="spellStart"/>
      <w:r>
        <w:t>Moise</w:t>
      </w:r>
      <w:proofErr w:type="spellEnd"/>
      <w:r>
        <w:t xml:space="preserve"> </w:t>
      </w:r>
      <w:proofErr w:type="spellStart"/>
      <w:r>
        <w:t>Tchando</w:t>
      </w:r>
      <w:proofErr w:type="spellEnd"/>
      <w:r>
        <w:t xml:space="preserve"> KEREKOU Benin İstanbul Fahri Konsolosu: Prof. Dr. Orhan KURAL</w:t>
      </w:r>
    </w:p>
    <w:p w:rsidR="00E823EE" w:rsidRDefault="0023761B">
      <w:pPr>
        <w:pStyle w:val="Gvdemetni20"/>
        <w:shd w:val="clear" w:color="auto" w:fill="auto"/>
        <w:spacing w:after="387" w:line="307" w:lineRule="exact"/>
        <w:jc w:val="both"/>
      </w:pPr>
      <w:r>
        <w:t xml:space="preserve">* Mehmet </w:t>
      </w:r>
      <w:proofErr w:type="spellStart"/>
      <w:r>
        <w:t>Artuna</w:t>
      </w:r>
      <w:proofErr w:type="spellEnd"/>
      <w:r>
        <w:t xml:space="preserve"> AYSUN, Benin Eski İzmir Fahri Konsolosu olup, 2015 Ocak ayında T.C. Dışişleri Bakanlığı'nın Konsolosluk </w:t>
      </w:r>
      <w:proofErr w:type="gramStart"/>
      <w:r>
        <w:t>erkanını</w:t>
      </w:r>
      <w:proofErr w:type="gramEnd"/>
      <w:r>
        <w:t xml:space="preserve"> yeniden yapılandırması esnasında ismi protokol listesinden çıkartılmıştır.</w:t>
      </w:r>
    </w:p>
    <w:p w:rsidR="00E823EE" w:rsidRDefault="0023761B">
      <w:pPr>
        <w:pStyle w:val="Gvdemetni20"/>
        <w:shd w:val="clear" w:color="auto" w:fill="DED9C4"/>
        <w:spacing w:after="257"/>
      </w:pPr>
      <w:r>
        <w:t>TEMEL EKONOMİK GÖSTERGELER</w:t>
      </w:r>
    </w:p>
    <w:p w:rsidR="00E823EE" w:rsidRDefault="0023761B">
      <w:pPr>
        <w:pStyle w:val="Gvdemetni20"/>
        <w:shd w:val="clear" w:color="auto" w:fill="auto"/>
        <w:spacing w:after="0" w:line="302" w:lineRule="exact"/>
      </w:pPr>
      <w:r>
        <w:t xml:space="preserve">Para Birimi: Afrika </w:t>
      </w:r>
      <w:proofErr w:type="spellStart"/>
      <w:r>
        <w:t>Frankı</w:t>
      </w:r>
      <w:proofErr w:type="spellEnd"/>
      <w:r>
        <w:t xml:space="preserve"> (CFA)</w:t>
      </w:r>
    </w:p>
    <w:p w:rsidR="00E823EE" w:rsidRDefault="0023761B">
      <w:pPr>
        <w:pStyle w:val="Gvdemetni20"/>
        <w:shd w:val="clear" w:color="auto" w:fill="auto"/>
        <w:spacing w:after="0" w:line="302" w:lineRule="exact"/>
        <w:ind w:right="1620"/>
      </w:pPr>
      <w:r>
        <w:t xml:space="preserve">GSYİH: </w:t>
      </w:r>
      <w:proofErr w:type="gramStart"/>
      <w:r>
        <w:t>19.8</w:t>
      </w:r>
      <w:proofErr w:type="gramEnd"/>
      <w:r>
        <w:t xml:space="preserve"> milyar dolar Reel Ekonomik Büyüme: % 5.5 Enflasyon Oranı: % 1</w:t>
      </w:r>
    </w:p>
    <w:p w:rsidR="00E823EE" w:rsidRDefault="0023761B">
      <w:pPr>
        <w:pStyle w:val="Gvdemetni20"/>
        <w:shd w:val="clear" w:color="auto" w:fill="auto"/>
        <w:spacing w:after="0" w:line="302" w:lineRule="exact"/>
        <w:ind w:right="1620"/>
      </w:pPr>
      <w:r>
        <w:t xml:space="preserve">Kişi Başına Düşen Milli Gelir: 1 900 dolar Yoksulluk Sınırının Altındaki Nüfus: % </w:t>
      </w:r>
      <w:proofErr w:type="gramStart"/>
      <w:r>
        <w:t>37.4</w:t>
      </w:r>
      <w:proofErr w:type="gramEnd"/>
      <w:r>
        <w:t xml:space="preserve"> İşgücü: 3.6 milyon İhracat: 2 milyar dolar İthalat: 2.9 milyar dolar</w:t>
      </w:r>
    </w:p>
    <w:p w:rsidR="00D90747" w:rsidRDefault="00D90747">
      <w:pPr>
        <w:pStyle w:val="Gvdemetni20"/>
        <w:shd w:val="clear" w:color="auto" w:fill="auto"/>
        <w:spacing w:after="0" w:line="302" w:lineRule="exact"/>
        <w:ind w:right="1620"/>
      </w:pPr>
    </w:p>
    <w:p w:rsidR="00E823EE" w:rsidRDefault="0023761B">
      <w:pPr>
        <w:pStyle w:val="Gvdemetni20"/>
        <w:shd w:val="clear" w:color="auto" w:fill="DED9C4"/>
        <w:spacing w:after="294"/>
        <w:jc w:val="both"/>
      </w:pPr>
      <w:r>
        <w:t>GENEL EKONOMİK DURUM</w:t>
      </w:r>
    </w:p>
    <w:p w:rsidR="00E823EE" w:rsidRDefault="0023761B">
      <w:pPr>
        <w:pStyle w:val="Gvdemetni20"/>
        <w:shd w:val="clear" w:color="auto" w:fill="auto"/>
        <w:spacing w:after="240" w:line="307" w:lineRule="exact"/>
        <w:jc w:val="both"/>
      </w:pPr>
      <w:r>
        <w:lastRenderedPageBreak/>
        <w:t xml:space="preserve">Benin ekonomisinde tarım ve hizmet sektörleri önemli bir paya sahiptir. </w:t>
      </w:r>
      <w:proofErr w:type="spellStart"/>
      <w:r>
        <w:t>GSYİH'nin</w:t>
      </w:r>
      <w:proofErr w:type="spellEnd"/>
      <w:r>
        <w:t xml:space="preserve"> % 30'undan fazlasını oluşturan tarım sektörü, nüfusun % 50'den fazlasının ana geçim kaynağıdır. Ülke nüfusunun önemli bir bölümü gelirini pamuk üretiminden sağlanmakta olup, ülkenin döviz kazançlarının yaklaşık % 45'i pamuk ihracatından temin edilmektedir. Ülkede pamuk haricinde yetiştirilen diğer önemli tarım ürünleri mısır, manyok, tatlı patates, fasulye, yer fıstığı, </w:t>
      </w:r>
      <w:proofErr w:type="spellStart"/>
      <w:r>
        <w:t>kaju</w:t>
      </w:r>
      <w:proofErr w:type="spellEnd"/>
      <w:r>
        <w:t xml:space="preserve"> ve </w:t>
      </w:r>
      <w:proofErr w:type="spellStart"/>
      <w:r>
        <w:t>palm</w:t>
      </w:r>
      <w:proofErr w:type="spellEnd"/>
      <w:r>
        <w:t xml:space="preserve"> yağıdır.</w:t>
      </w:r>
    </w:p>
    <w:p w:rsidR="00E823EE" w:rsidRDefault="0023761B">
      <w:pPr>
        <w:pStyle w:val="Gvdemetni20"/>
        <w:shd w:val="clear" w:color="auto" w:fill="auto"/>
        <w:spacing w:after="240" w:line="307" w:lineRule="exact"/>
        <w:jc w:val="both"/>
      </w:pPr>
      <w:r>
        <w:t xml:space="preserve">Hizmetler sektörü içinde başta Nijer ve Nijerya ile yapılan ticaret ve nakliye ön plana çıkmaktadır. Nijerya ile büyük bölümü kayıt dışı olan ticaretin, </w:t>
      </w:r>
      <w:proofErr w:type="spellStart"/>
      <w:r>
        <w:t>GSYİH'nin</w:t>
      </w:r>
      <w:proofErr w:type="spellEnd"/>
      <w:r>
        <w:t xml:space="preserve"> üçte biri civarında olduğu tahmin edilmektedir. Dolayısıyla Benin ekonomisi Nijerya'nın ekonomi politikalarına büyük ölçüde bağımlıdır.</w:t>
      </w:r>
    </w:p>
    <w:p w:rsidR="00E823EE" w:rsidRDefault="0023761B">
      <w:pPr>
        <w:pStyle w:val="Gvdemetni20"/>
        <w:shd w:val="clear" w:color="auto" w:fill="auto"/>
        <w:spacing w:after="244" w:line="307" w:lineRule="exact"/>
        <w:jc w:val="both"/>
      </w:pPr>
      <w:r>
        <w:t>Ülke sanayisi genel anlamda fazla gelişmemiştir. Sınırlı sayıda tekstil, pamuk işleme ve çimento tesisi bulunmaktadır.</w:t>
      </w:r>
    </w:p>
    <w:p w:rsidR="00D90747" w:rsidRDefault="00D90747">
      <w:pPr>
        <w:pStyle w:val="Gvdemetni20"/>
        <w:shd w:val="clear" w:color="auto" w:fill="auto"/>
        <w:spacing w:after="0" w:line="302" w:lineRule="exact"/>
        <w:jc w:val="both"/>
      </w:pPr>
    </w:p>
    <w:p w:rsidR="00E823EE" w:rsidRDefault="0023761B">
      <w:pPr>
        <w:pStyle w:val="Gvdemetni20"/>
        <w:shd w:val="clear" w:color="auto" w:fill="auto"/>
        <w:spacing w:after="0" w:line="302" w:lineRule="exact"/>
        <w:jc w:val="both"/>
      </w:pPr>
      <w:r>
        <w:t xml:space="preserve">Hükümet ülkenin mali yapısının güçlendirilmesi için öncelikle pamuk ile telekomünikasyon sektörlerine ve </w:t>
      </w:r>
      <w:proofErr w:type="spellStart"/>
      <w:r>
        <w:t>Cotonou</w:t>
      </w:r>
      <w:proofErr w:type="spellEnd"/>
      <w:r>
        <w:t xml:space="preserve"> Limanı'nda yapısal reformların uygulanmasına ağırlık vermektedir. Benin ayrıca Batı Afrika Ülkeleri Ekonomik Topluluğu (ECOWAS) üyesi olup, para politikaları bölgesel merkez bankası tarafından kontrol edilmektedir.</w:t>
      </w:r>
    </w:p>
    <w:p w:rsidR="00D90747" w:rsidRDefault="00D90747">
      <w:pPr>
        <w:pStyle w:val="Gvdemetni20"/>
        <w:shd w:val="clear" w:color="auto" w:fill="auto"/>
        <w:spacing w:after="0" w:line="302" w:lineRule="exact"/>
        <w:jc w:val="both"/>
      </w:pPr>
    </w:p>
    <w:p w:rsidR="00D90747" w:rsidRDefault="00D90747">
      <w:pPr>
        <w:pStyle w:val="Gvdemetni20"/>
        <w:shd w:val="clear" w:color="auto" w:fill="auto"/>
        <w:spacing w:after="0" w:line="302" w:lineRule="exact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6"/>
        <w:gridCol w:w="3701"/>
      </w:tblGrid>
      <w:tr w:rsidR="00E823EE">
        <w:trPr>
          <w:trHeight w:hRule="exact" w:val="355"/>
          <w:jc w:val="center"/>
        </w:trPr>
        <w:tc>
          <w:tcPr>
            <w:tcW w:w="7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DDE8"/>
          </w:tcPr>
          <w:p w:rsidR="00E823EE" w:rsidRDefault="0023761B">
            <w:pPr>
              <w:pStyle w:val="Gvdemetni20"/>
              <w:framePr w:w="739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GSYİH'IN SEKTÖREL DAĞILIMI (2014)</w:t>
            </w:r>
          </w:p>
        </w:tc>
      </w:tr>
      <w:tr w:rsidR="00E823EE">
        <w:trPr>
          <w:trHeight w:hRule="exact" w:val="355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3EE" w:rsidRDefault="0023761B">
            <w:pPr>
              <w:pStyle w:val="Gvdemetni20"/>
              <w:framePr w:w="739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TARIM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3EE" w:rsidRDefault="0023761B">
            <w:pPr>
              <w:pStyle w:val="Gvdemetni20"/>
              <w:framePr w:w="739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% 31.8</w:t>
            </w:r>
          </w:p>
        </w:tc>
      </w:tr>
      <w:tr w:rsidR="00E823EE">
        <w:trPr>
          <w:trHeight w:hRule="exact" w:val="35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3EE" w:rsidRDefault="0023761B">
            <w:pPr>
              <w:pStyle w:val="Gvdemetni20"/>
              <w:framePr w:w="739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SANAYİ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3EE" w:rsidRDefault="0023761B">
            <w:pPr>
              <w:pStyle w:val="Gvdemetni20"/>
              <w:framePr w:w="739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% 12.3</w:t>
            </w:r>
          </w:p>
        </w:tc>
      </w:tr>
      <w:tr w:rsidR="00E823EE">
        <w:trPr>
          <w:trHeight w:hRule="exact" w:val="365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3EE" w:rsidRDefault="0023761B">
            <w:pPr>
              <w:pStyle w:val="Gvdemetni20"/>
              <w:framePr w:w="739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HİZMETLER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3EE" w:rsidRDefault="0023761B">
            <w:pPr>
              <w:pStyle w:val="Gvdemetni20"/>
              <w:framePr w:w="739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% 55.9</w:t>
            </w:r>
          </w:p>
        </w:tc>
      </w:tr>
    </w:tbl>
    <w:p w:rsidR="00E823EE" w:rsidRDefault="00E823EE">
      <w:pPr>
        <w:framePr w:w="7397" w:wrap="notBeside" w:vAnchor="text" w:hAnchor="text" w:xAlign="center" w:y="1"/>
        <w:rPr>
          <w:sz w:val="2"/>
          <w:szCs w:val="2"/>
        </w:rPr>
      </w:pPr>
    </w:p>
    <w:p w:rsidR="00E823EE" w:rsidRDefault="00E823EE">
      <w:pPr>
        <w:rPr>
          <w:sz w:val="2"/>
          <w:szCs w:val="2"/>
        </w:rPr>
      </w:pPr>
    </w:p>
    <w:p w:rsidR="00E823EE" w:rsidRDefault="0023761B">
      <w:pPr>
        <w:pStyle w:val="Gvdemetni20"/>
        <w:shd w:val="clear" w:color="auto" w:fill="DED9C4"/>
        <w:spacing w:before="368" w:after="0"/>
        <w:jc w:val="both"/>
      </w:pPr>
      <w:r>
        <w:t>BENİN'İN DIŞ TİCARETİ</w:t>
      </w:r>
    </w:p>
    <w:p w:rsidR="00D90747" w:rsidRDefault="00D90747">
      <w:pPr>
        <w:pStyle w:val="Tabloyazs0"/>
        <w:framePr w:w="4723" w:wrap="notBeside" w:vAnchor="text" w:hAnchor="text" w:y="1"/>
        <w:shd w:val="clear" w:color="auto" w:fill="auto"/>
        <w:rPr>
          <w:rStyle w:val="Tabloyazs1"/>
        </w:rPr>
      </w:pPr>
    </w:p>
    <w:p w:rsidR="00E823EE" w:rsidRDefault="0023761B">
      <w:pPr>
        <w:pStyle w:val="Tabloyazs0"/>
        <w:framePr w:w="4723" w:wrap="notBeside" w:vAnchor="text" w:hAnchor="text" w:y="1"/>
        <w:shd w:val="clear" w:color="auto" w:fill="auto"/>
        <w:rPr>
          <w:rStyle w:val="Tabloyazs1"/>
        </w:rPr>
      </w:pPr>
      <w:r>
        <w:rPr>
          <w:rStyle w:val="Tabloyazs1"/>
        </w:rPr>
        <w:t>BAŞLICA İHRACAT YAPTIĞI ÜLKELER (2013)</w:t>
      </w:r>
    </w:p>
    <w:p w:rsidR="00D90747" w:rsidRDefault="00D90747">
      <w:pPr>
        <w:pStyle w:val="Tabloyazs0"/>
        <w:framePr w:w="4723" w:wrap="notBeside" w:vAnchor="text" w:hAnchor="text" w:y="1"/>
        <w:shd w:val="clear" w:color="auto" w:fill="auto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2"/>
        <w:gridCol w:w="2362"/>
      </w:tblGrid>
      <w:tr w:rsidR="00E823EE">
        <w:trPr>
          <w:trHeight w:hRule="exact" w:val="40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3EE" w:rsidRDefault="0023761B">
            <w:pPr>
              <w:pStyle w:val="Gvdemetni20"/>
              <w:framePr w:w="4723" w:wrap="notBeside" w:vAnchor="text" w:hAnchor="text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LÜBNAN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3EE" w:rsidRDefault="0023761B">
            <w:pPr>
              <w:pStyle w:val="Gvdemetni20"/>
              <w:framePr w:w="4723" w:wrap="notBeside" w:vAnchor="text" w:hAnchor="text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% 21.7</w:t>
            </w:r>
          </w:p>
        </w:tc>
      </w:tr>
      <w:tr w:rsidR="00E823EE">
        <w:trPr>
          <w:trHeight w:hRule="exact" w:val="398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23EE" w:rsidRDefault="0023761B">
            <w:pPr>
              <w:pStyle w:val="Gvdemetni20"/>
              <w:framePr w:w="4723" w:wrap="notBeside" w:vAnchor="text" w:hAnchor="text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ÇİN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3EE" w:rsidRDefault="0023761B">
            <w:pPr>
              <w:pStyle w:val="Gvdemetni20"/>
              <w:framePr w:w="4723" w:wrap="notBeside" w:vAnchor="text" w:hAnchor="text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% 21.6</w:t>
            </w:r>
          </w:p>
        </w:tc>
      </w:tr>
      <w:tr w:rsidR="00E823EE">
        <w:trPr>
          <w:trHeight w:hRule="exact" w:val="39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3EE" w:rsidRDefault="0023761B">
            <w:pPr>
              <w:pStyle w:val="Gvdemetni20"/>
              <w:framePr w:w="4723" w:wrap="notBeside" w:vAnchor="text" w:hAnchor="text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HİNDİSTAN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3EE" w:rsidRDefault="0023761B">
            <w:pPr>
              <w:pStyle w:val="Gvdemetni20"/>
              <w:framePr w:w="4723" w:wrap="notBeside" w:vAnchor="text" w:hAnchor="text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% 18.5</w:t>
            </w:r>
          </w:p>
        </w:tc>
      </w:tr>
      <w:tr w:rsidR="00E823EE">
        <w:trPr>
          <w:trHeight w:hRule="exact" w:val="398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3EE" w:rsidRDefault="0023761B">
            <w:pPr>
              <w:pStyle w:val="Gvdemetni20"/>
              <w:framePr w:w="4723" w:wrap="notBeside" w:vAnchor="text" w:hAnchor="text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NİJERYA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3EE" w:rsidRDefault="0023761B">
            <w:pPr>
              <w:pStyle w:val="Gvdemetni20"/>
              <w:framePr w:w="4723" w:wrap="notBeside" w:vAnchor="text" w:hAnchor="text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% 4.9</w:t>
            </w:r>
          </w:p>
        </w:tc>
      </w:tr>
      <w:tr w:rsidR="00E823EE">
        <w:trPr>
          <w:trHeight w:hRule="exact" w:val="408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3EE" w:rsidRDefault="0023761B">
            <w:pPr>
              <w:pStyle w:val="Gvdemetni20"/>
              <w:framePr w:w="4723" w:wrap="notBeside" w:vAnchor="text" w:hAnchor="text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NİJER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3EE" w:rsidRDefault="0023761B">
            <w:pPr>
              <w:pStyle w:val="Gvdemetni20"/>
              <w:framePr w:w="4723" w:wrap="notBeside" w:vAnchor="text" w:hAnchor="text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% 4.9</w:t>
            </w:r>
          </w:p>
        </w:tc>
      </w:tr>
    </w:tbl>
    <w:p w:rsidR="00E823EE" w:rsidRDefault="00E823EE">
      <w:pPr>
        <w:framePr w:w="4723" w:wrap="notBeside" w:vAnchor="text" w:hAnchor="text" w:y="1"/>
        <w:rPr>
          <w:sz w:val="2"/>
          <w:szCs w:val="2"/>
        </w:rPr>
      </w:pPr>
    </w:p>
    <w:p w:rsidR="00E823EE" w:rsidRDefault="00E823EE">
      <w:pPr>
        <w:rPr>
          <w:sz w:val="2"/>
          <w:szCs w:val="2"/>
        </w:rPr>
      </w:pPr>
    </w:p>
    <w:p w:rsidR="00E823EE" w:rsidRDefault="0023761B">
      <w:pPr>
        <w:pStyle w:val="Gvdemetni20"/>
        <w:shd w:val="clear" w:color="auto" w:fill="auto"/>
        <w:spacing w:before="378" w:after="150"/>
        <w:jc w:val="both"/>
      </w:pPr>
      <w:r>
        <w:t>Başlıca İhraç Ürünleri</w:t>
      </w:r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831"/>
        </w:tabs>
        <w:spacing w:after="0" w:line="336" w:lineRule="exact"/>
        <w:ind w:left="480"/>
      </w:pPr>
      <w:r>
        <w:t>Pamuk</w:t>
      </w:r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831"/>
        </w:tabs>
        <w:spacing w:after="0" w:line="336" w:lineRule="exact"/>
        <w:ind w:left="480"/>
      </w:pPr>
      <w:proofErr w:type="spellStart"/>
      <w:r>
        <w:t>Kaju</w:t>
      </w:r>
      <w:proofErr w:type="spellEnd"/>
      <w:r>
        <w:t xml:space="preserve"> fıstığı</w:t>
      </w:r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831"/>
        </w:tabs>
        <w:spacing w:after="0" w:line="336" w:lineRule="exact"/>
        <w:ind w:left="480"/>
      </w:pPr>
      <w:r>
        <w:t>Tekstil ürünleri</w:t>
      </w:r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831"/>
        </w:tabs>
        <w:spacing w:after="0" w:line="336" w:lineRule="exact"/>
        <w:ind w:left="480"/>
      </w:pPr>
      <w:r>
        <w:t>Palm ürünleri</w:t>
      </w:r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831"/>
        </w:tabs>
        <w:spacing w:after="0" w:line="336" w:lineRule="exact"/>
        <w:ind w:left="480"/>
      </w:pPr>
      <w:r>
        <w:t>Deniz ürünleri</w:t>
      </w:r>
      <w:r>
        <w:br w:type="page"/>
      </w:r>
    </w:p>
    <w:p w:rsidR="00E823EE" w:rsidRDefault="0023761B">
      <w:pPr>
        <w:pStyle w:val="Gvdemetni20"/>
        <w:shd w:val="clear" w:color="auto" w:fill="auto"/>
        <w:spacing w:after="250"/>
      </w:pPr>
      <w:r>
        <w:t>Başlıca İthal Ürünleri</w:t>
      </w:r>
    </w:p>
    <w:p w:rsidR="00E823EE" w:rsidRDefault="001C4A64">
      <w:pPr>
        <w:pStyle w:val="Gvdemetni20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336" w:lineRule="exact"/>
        <w:ind w:left="50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454025" simplePos="0" relativeHeight="377487107" behindDoc="1" locked="0" layoutInCell="1" allowOverlap="1" wp14:anchorId="4FBE4FA8" wp14:editId="5302C0B0">
                <wp:simplePos x="0" y="0"/>
                <wp:positionH relativeFrom="margin">
                  <wp:posOffset>160655</wp:posOffset>
                </wp:positionH>
                <wp:positionV relativeFrom="paragraph">
                  <wp:posOffset>-798830</wp:posOffset>
                </wp:positionV>
                <wp:extent cx="2941320" cy="1683385"/>
                <wp:effectExtent l="0" t="1270" r="3175" b="0"/>
                <wp:wrapSquare wrapText="right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168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3EE" w:rsidRDefault="0023761B">
                            <w:pPr>
                              <w:pStyle w:val="Tabloyazs0"/>
                              <w:shd w:val="clear" w:color="auto" w:fill="auto"/>
                            </w:pPr>
                            <w:r>
                              <w:rPr>
                                <w:rStyle w:val="TabloyazsExact0"/>
                              </w:rPr>
                              <w:t>BAŞLICA İTHALAT YAPTIĞI ÜLKELER (201 3)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14"/>
                              <w:gridCol w:w="2318"/>
                            </w:tblGrid>
                            <w:tr w:rsidR="00E823EE">
                              <w:trPr>
                                <w:trHeight w:hRule="exact" w:val="398"/>
                                <w:jc w:val="center"/>
                              </w:trPr>
                              <w:tc>
                                <w:tcPr>
                                  <w:tcW w:w="2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ÇİN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% 37.1</w:t>
                                  </w:r>
                                </w:p>
                              </w:tc>
                            </w:tr>
                            <w:tr w:rsidR="00E823EE">
                              <w:trPr>
                                <w:trHeight w:hRule="exact" w:val="398"/>
                                <w:jc w:val="center"/>
                              </w:trPr>
                              <w:tc>
                                <w:tcPr>
                                  <w:tcW w:w="2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HİNDİSTAN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% 10.3</w:t>
                                  </w:r>
                                </w:p>
                              </w:tc>
                            </w:tr>
                            <w:tr w:rsidR="00E823EE">
                              <w:trPr>
                                <w:trHeight w:hRule="exact" w:val="398"/>
                                <w:jc w:val="center"/>
                              </w:trPr>
                              <w:tc>
                                <w:tcPr>
                                  <w:tcW w:w="2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ABD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% 7.5</w:t>
                                  </w:r>
                                </w:p>
                              </w:tc>
                            </w:tr>
                            <w:tr w:rsidR="00E823EE">
                              <w:trPr>
                                <w:trHeight w:hRule="exact" w:val="398"/>
                                <w:jc w:val="center"/>
                              </w:trPr>
                              <w:tc>
                                <w:tcPr>
                                  <w:tcW w:w="2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MALEZYA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% 6.7</w:t>
                                  </w:r>
                                </w:p>
                              </w:tc>
                            </w:tr>
                            <w:tr w:rsidR="00E823EE">
                              <w:trPr>
                                <w:trHeight w:hRule="exact" w:val="394"/>
                                <w:jc w:val="center"/>
                              </w:trPr>
                              <w:tc>
                                <w:tcPr>
                                  <w:tcW w:w="2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TAYLAND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% 6.1</w:t>
                                  </w:r>
                                </w:p>
                              </w:tc>
                            </w:tr>
                            <w:tr w:rsidR="00E823EE">
                              <w:trPr>
                                <w:trHeight w:hRule="exact" w:val="408"/>
                                <w:jc w:val="center"/>
                              </w:trPr>
                              <w:tc>
                                <w:tcPr>
                                  <w:tcW w:w="2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FRANSA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% 4.4</w:t>
                                  </w:r>
                                </w:p>
                              </w:tc>
                            </w:tr>
                          </w:tbl>
                          <w:p w:rsidR="00E823EE" w:rsidRDefault="00E823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2.65pt;margin-top:-62.9pt;width:231.6pt;height:132.55pt;z-index:-125829373;visibility:visible;mso-wrap-style:square;mso-width-percent:0;mso-height-percent:0;mso-wrap-distance-left:5pt;mso-wrap-distance-top:0;mso-wrap-distance-right:35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0eSqwIAAKo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" filled="f" stroked="f">
                <v:textbox style="mso-fit-shape-to-text:t" inset="0,0,0,0">
                  <w:txbxContent>
                    <w:p w:rsidR="00E823EE" w:rsidRDefault="0023761B">
                      <w:pPr>
                        <w:pStyle w:val="Tabloyazs0"/>
                        <w:shd w:val="clear" w:color="auto" w:fill="auto"/>
                      </w:pPr>
                      <w:r>
                        <w:rPr>
                          <w:rStyle w:val="TabloyazsExact0"/>
                        </w:rPr>
                        <w:t>BAŞLICA İTHALAT YAPTIĞI ÜLKELER (201 3)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14"/>
                        <w:gridCol w:w="2318"/>
                      </w:tblGrid>
                      <w:tr w:rsidR="00E823EE">
                        <w:trPr>
                          <w:trHeight w:hRule="exact" w:val="398"/>
                          <w:jc w:val="center"/>
                        </w:trPr>
                        <w:tc>
                          <w:tcPr>
                            <w:tcW w:w="23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rStyle w:val="Gvdemetni21"/>
                              </w:rPr>
                              <w:t>ÇİN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rStyle w:val="Gvdemetni21"/>
                              </w:rPr>
                              <w:t>% 37.1</w:t>
                            </w:r>
                          </w:p>
                        </w:tc>
                      </w:tr>
                      <w:tr w:rsidR="00E823EE">
                        <w:trPr>
                          <w:trHeight w:hRule="exact" w:val="398"/>
                          <w:jc w:val="center"/>
                        </w:trPr>
                        <w:tc>
                          <w:tcPr>
                            <w:tcW w:w="23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rStyle w:val="Gvdemetni21"/>
                              </w:rPr>
                              <w:t>HİNDİSTAN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rStyle w:val="Gvdemetni21"/>
                              </w:rPr>
                              <w:t>% 10.3</w:t>
                            </w:r>
                          </w:p>
                        </w:tc>
                      </w:tr>
                      <w:tr w:rsidR="00E823EE">
                        <w:trPr>
                          <w:trHeight w:hRule="exact" w:val="398"/>
                          <w:jc w:val="center"/>
                        </w:trPr>
                        <w:tc>
                          <w:tcPr>
                            <w:tcW w:w="23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rStyle w:val="Gvdemetni21"/>
                              </w:rPr>
                              <w:t>ABD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rStyle w:val="Gvdemetni21"/>
                              </w:rPr>
                              <w:t>% 7.5</w:t>
                            </w:r>
                          </w:p>
                        </w:tc>
                      </w:tr>
                      <w:tr w:rsidR="00E823EE">
                        <w:trPr>
                          <w:trHeight w:hRule="exact" w:val="398"/>
                          <w:jc w:val="center"/>
                        </w:trPr>
                        <w:tc>
                          <w:tcPr>
                            <w:tcW w:w="23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rStyle w:val="Gvdemetni21"/>
                              </w:rPr>
                              <w:t>MALEZYA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rStyle w:val="Gvdemetni21"/>
                              </w:rPr>
                              <w:t>% 6.7</w:t>
                            </w:r>
                          </w:p>
                        </w:tc>
                      </w:tr>
                      <w:tr w:rsidR="00E823EE">
                        <w:trPr>
                          <w:trHeight w:hRule="exact" w:val="394"/>
                          <w:jc w:val="center"/>
                        </w:trPr>
                        <w:tc>
                          <w:tcPr>
                            <w:tcW w:w="23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rStyle w:val="Gvdemetni21"/>
                              </w:rPr>
                              <w:t>TAYLAND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rStyle w:val="Gvdemetni21"/>
                              </w:rPr>
                              <w:t>% 6.1</w:t>
                            </w:r>
                          </w:p>
                        </w:tc>
                      </w:tr>
                      <w:tr w:rsidR="00E823EE">
                        <w:trPr>
                          <w:trHeight w:hRule="exact" w:val="408"/>
                          <w:jc w:val="center"/>
                        </w:trPr>
                        <w:tc>
                          <w:tcPr>
                            <w:tcW w:w="23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rStyle w:val="Gvdemetni21"/>
                              </w:rPr>
                              <w:t>FRANSA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rStyle w:val="Gvdemetni21"/>
                              </w:rPr>
                              <w:t>% 4.4</w:t>
                            </w:r>
                          </w:p>
                        </w:tc>
                      </w:tr>
                    </w:tbl>
                    <w:p w:rsidR="00E823EE" w:rsidRDefault="00E823E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23761B">
        <w:t>Gıda ürünleri</w:t>
      </w:r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336" w:lineRule="exact"/>
        <w:ind w:left="500"/>
      </w:pPr>
      <w:r>
        <w:t>Sermaye malları</w:t>
      </w:r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851"/>
        </w:tabs>
        <w:spacing w:after="875" w:line="336" w:lineRule="exact"/>
        <w:ind w:left="500"/>
      </w:pPr>
      <w:r>
        <w:t>Petrol ürünleri</w:t>
      </w:r>
    </w:p>
    <w:p w:rsidR="003333B5" w:rsidRDefault="003333B5" w:rsidP="003333B5">
      <w:pPr>
        <w:pStyle w:val="Gvdemetni20"/>
        <w:shd w:val="clear" w:color="auto" w:fill="auto"/>
        <w:tabs>
          <w:tab w:val="left" w:pos="851"/>
        </w:tabs>
        <w:spacing w:after="875" w:line="336" w:lineRule="exact"/>
      </w:pPr>
      <w:r>
        <w:t xml:space="preserve">2015 Yılı </w:t>
      </w:r>
    </w:p>
    <w:p w:rsidR="00E823EE" w:rsidRDefault="0023761B">
      <w:pPr>
        <w:pStyle w:val="Gvdemetni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9C3"/>
        <w:tabs>
          <w:tab w:val="left" w:leader="underscore" w:pos="8210"/>
        </w:tabs>
        <w:spacing w:after="0" w:line="542" w:lineRule="exact"/>
        <w:ind w:left="160"/>
        <w:jc w:val="both"/>
      </w:pPr>
      <w:r>
        <w:rPr>
          <w:rStyle w:val="Gvdemetni22"/>
        </w:rPr>
        <w:t>BENİN VE TÜRKİYE ARASI TİCARET</w:t>
      </w:r>
      <w:r>
        <w:tab/>
      </w:r>
    </w:p>
    <w:p w:rsidR="00E823EE" w:rsidRDefault="0023761B">
      <w:pPr>
        <w:pStyle w:val="Gvdemetni20"/>
        <w:shd w:val="clear" w:color="auto" w:fill="auto"/>
        <w:spacing w:after="0" w:line="542" w:lineRule="exact"/>
        <w:ind w:left="160"/>
        <w:jc w:val="both"/>
      </w:pPr>
      <w:r>
        <w:rPr>
          <w:rStyle w:val="Gvdemetni22"/>
        </w:rPr>
        <w:t>Benin ile Türkiye Arasında İmzalanmış Başlıca Anlaşmalar</w:t>
      </w:r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542" w:lineRule="exact"/>
        <w:ind w:left="500"/>
      </w:pPr>
      <w:r>
        <w:t>Diplomasi Akademileri Arasında İşbirliği Mutabakat Zaptı</w:t>
      </w:r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336" w:lineRule="exact"/>
        <w:ind w:left="500"/>
      </w:pPr>
      <w:r>
        <w:t>Ekonomi, Ticari ve Teknik İşbirliği Anlaşması</w:t>
      </w:r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336" w:lineRule="exact"/>
        <w:ind w:left="500"/>
      </w:pPr>
      <w:r>
        <w:t>Tarım Alanında İşbirliği Konulu Mutabakat Zaptı</w:t>
      </w:r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336" w:lineRule="exact"/>
        <w:ind w:left="500"/>
      </w:pPr>
      <w:r>
        <w:t>Bilimsel ve Teknolojik İşbirliği Protokolü</w:t>
      </w:r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336" w:lineRule="exact"/>
        <w:ind w:left="500"/>
      </w:pPr>
      <w:r>
        <w:t>Kültür, Eğitim, Bilim, Basın-Yayın, Gençlik ve Spor Alanlarında İşbirliği Anlaşması</w:t>
      </w:r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336" w:lineRule="exact"/>
        <w:ind w:left="500"/>
      </w:pPr>
      <w:r>
        <w:t>Kalkınma ve Teknik İşbirliği Anlaşması</w:t>
      </w:r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336" w:lineRule="exact"/>
        <w:ind w:left="500"/>
      </w:pPr>
      <w:r>
        <w:t>Hava Ulaştırma Anlaşması</w:t>
      </w:r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336" w:lineRule="exact"/>
        <w:ind w:left="500"/>
      </w:pPr>
      <w:r>
        <w:t>Sağlık ve Tıp Bilimleri Alanlarında İşbirliğine Dair Anlaşma</w:t>
      </w:r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336" w:lineRule="exact"/>
        <w:ind w:left="500"/>
      </w:pPr>
      <w:r>
        <w:t>Yatırımların Karşılıklı Teşviki ve Korunmasına İlişkin Anlaşma</w:t>
      </w:r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336" w:lineRule="exact"/>
        <w:ind w:left="500"/>
      </w:pPr>
      <w:r>
        <w:t>Dışişleri Bakanlıkları Arasında İşbirliği Yapılmasına İlişkin Mutabakat Muhtırası</w:t>
      </w:r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336" w:lineRule="exact"/>
        <w:ind w:left="500"/>
      </w:pPr>
      <w:r>
        <w:t>Diplomatik Pasaport Hamilleri İçin Karşılıklı Vize Muafiyetine İlişkin Anlaşma</w:t>
      </w:r>
    </w:p>
    <w:p w:rsidR="00D90747" w:rsidRDefault="00D90747" w:rsidP="00D90747">
      <w:pPr>
        <w:pStyle w:val="Gvdemetni20"/>
        <w:shd w:val="clear" w:color="auto" w:fill="auto"/>
        <w:tabs>
          <w:tab w:val="left" w:pos="851"/>
        </w:tabs>
        <w:spacing w:after="0" w:line="336" w:lineRule="exact"/>
        <w:ind w:left="500"/>
      </w:pPr>
    </w:p>
    <w:p w:rsidR="00E823EE" w:rsidRDefault="0023761B">
      <w:pPr>
        <w:pStyle w:val="Tabloyazs0"/>
        <w:framePr w:w="9782" w:wrap="notBeside" w:vAnchor="text" w:hAnchor="text" w:xAlign="center" w:y="1"/>
        <w:shd w:val="clear" w:color="auto" w:fill="auto"/>
      </w:pPr>
      <w:r>
        <w:t>TÜRKİYE - BENİN ARASI İHRACAT-İTHALAT GENEL VERİLER (000 $)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2011"/>
        <w:gridCol w:w="1906"/>
        <w:gridCol w:w="2198"/>
        <w:gridCol w:w="2069"/>
      </w:tblGrid>
      <w:tr w:rsidR="00E823EE">
        <w:trPr>
          <w:trHeight w:hRule="exact" w:val="754"/>
          <w:jc w:val="center"/>
        </w:trPr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YILLAR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İHRACAT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İTHALAT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 w:line="269" w:lineRule="exact"/>
              <w:jc w:val="center"/>
            </w:pPr>
            <w:r>
              <w:rPr>
                <w:rStyle w:val="Gvdemetni21"/>
              </w:rPr>
              <w:t>DIŞ TİCARET DENGESİ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 w:line="269" w:lineRule="exact"/>
              <w:jc w:val="center"/>
            </w:pPr>
            <w:r>
              <w:rPr>
                <w:rStyle w:val="Gvdemetni21"/>
              </w:rPr>
              <w:t>DIŞ TİCARET HACMİ</w:t>
            </w:r>
          </w:p>
        </w:tc>
      </w:tr>
      <w:tr w:rsidR="003333B5">
        <w:trPr>
          <w:trHeight w:hRule="exact" w:val="754"/>
          <w:jc w:val="center"/>
        </w:trPr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33B5" w:rsidRDefault="003333B5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  <w:rPr>
                <w:rStyle w:val="Gvdemetni21"/>
              </w:rPr>
            </w:pPr>
            <w:r>
              <w:rPr>
                <w:rStyle w:val="Gvdemetni21"/>
              </w:rPr>
              <w:t>2015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33B5" w:rsidRDefault="003333B5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  <w:rPr>
                <w:rStyle w:val="Gvdemetni21"/>
              </w:rPr>
            </w:pPr>
            <w:r>
              <w:t>79.920.434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33B5" w:rsidRDefault="003333B5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  <w:rPr>
                <w:rStyle w:val="Gvdemetni21"/>
              </w:rPr>
            </w:pPr>
            <w:r>
              <w:t>2.912.367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33B5" w:rsidRDefault="003333B5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 w:line="269" w:lineRule="exact"/>
              <w:jc w:val="center"/>
              <w:rPr>
                <w:rStyle w:val="Gvdemetni21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33B5" w:rsidRDefault="003333B5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 w:line="269" w:lineRule="exact"/>
              <w:jc w:val="center"/>
              <w:rPr>
                <w:rStyle w:val="Gvdemetni21"/>
              </w:rPr>
            </w:pPr>
          </w:p>
        </w:tc>
      </w:tr>
      <w:tr w:rsidR="00E823EE">
        <w:trPr>
          <w:trHeight w:hRule="exact" w:val="317"/>
          <w:jc w:val="center"/>
        </w:trPr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2014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99 616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DBE5F1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1 491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DBE5F1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98 125</w:t>
            </w:r>
          </w:p>
        </w:tc>
        <w:tc>
          <w:tcPr>
            <w:tcW w:w="2069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textDirection w:val="tbRl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200"/>
            </w:pPr>
            <w:proofErr w:type="gramStart"/>
            <w:r>
              <w:rPr>
                <w:rStyle w:val="Gvdemetni21"/>
              </w:rPr>
              <w:t>o</w:t>
            </w:r>
            <w:proofErr w:type="gramEnd"/>
          </w:p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before="200" w:after="0"/>
            </w:pPr>
            <w:proofErr w:type="gramStart"/>
            <w:r>
              <w:rPr>
                <w:rStyle w:val="Gvdemetni21"/>
              </w:rPr>
              <w:t>o</w:t>
            </w:r>
            <w:proofErr w:type="gramEnd"/>
          </w:p>
        </w:tc>
      </w:tr>
      <w:tr w:rsidR="00E823EE">
        <w:trPr>
          <w:trHeight w:hRule="exact" w:val="96"/>
          <w:jc w:val="center"/>
        </w:trPr>
        <w:tc>
          <w:tcPr>
            <w:tcW w:w="1598" w:type="dxa"/>
            <w:shd w:val="clear" w:color="auto" w:fill="FFFFFF"/>
          </w:tcPr>
          <w:p w:rsidR="00E823EE" w:rsidRDefault="00E823EE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823EE" w:rsidRDefault="00E823EE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23EE">
        <w:trPr>
          <w:trHeight w:hRule="exact" w:val="269"/>
          <w:jc w:val="center"/>
        </w:trPr>
        <w:tc>
          <w:tcPr>
            <w:tcW w:w="1598" w:type="dxa"/>
            <w:shd w:val="clear" w:color="auto" w:fill="FFFFFF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2013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DBE5F1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127 437</w:t>
            </w:r>
          </w:p>
        </w:tc>
        <w:tc>
          <w:tcPr>
            <w:tcW w:w="1906" w:type="dxa"/>
            <w:shd w:val="clear" w:color="auto" w:fill="DBE5F1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1 697</w:t>
            </w:r>
          </w:p>
        </w:tc>
        <w:tc>
          <w:tcPr>
            <w:tcW w:w="2198" w:type="dxa"/>
            <w:shd w:val="clear" w:color="auto" w:fill="DBE5F1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125 740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shd w:val="clear" w:color="auto" w:fill="DBE5F1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129 134</w:t>
            </w:r>
          </w:p>
        </w:tc>
      </w:tr>
      <w:tr w:rsidR="00E823EE">
        <w:trPr>
          <w:trHeight w:hRule="exact" w:val="523"/>
          <w:jc w:val="center"/>
        </w:trPr>
        <w:tc>
          <w:tcPr>
            <w:tcW w:w="1598" w:type="dxa"/>
            <w:shd w:val="clear" w:color="auto" w:fill="FFFFFF"/>
            <w:vAlign w:val="center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2012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79 062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1 863</w:t>
            </w:r>
          </w:p>
        </w:tc>
        <w:tc>
          <w:tcPr>
            <w:tcW w:w="2198" w:type="dxa"/>
            <w:shd w:val="clear" w:color="auto" w:fill="FFFFFF"/>
            <w:vAlign w:val="center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77 199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80 925</w:t>
            </w:r>
          </w:p>
        </w:tc>
      </w:tr>
      <w:tr w:rsidR="00E823EE">
        <w:trPr>
          <w:trHeight w:hRule="exact" w:val="274"/>
          <w:jc w:val="center"/>
        </w:trPr>
        <w:tc>
          <w:tcPr>
            <w:tcW w:w="1598" w:type="dxa"/>
            <w:shd w:val="clear" w:color="auto" w:fill="FFFFFF"/>
            <w:vAlign w:val="bottom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2011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DBE5F1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86 572</w:t>
            </w:r>
          </w:p>
        </w:tc>
        <w:tc>
          <w:tcPr>
            <w:tcW w:w="1906" w:type="dxa"/>
            <w:shd w:val="clear" w:color="auto" w:fill="DBE5F1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942</w:t>
            </w:r>
          </w:p>
        </w:tc>
        <w:tc>
          <w:tcPr>
            <w:tcW w:w="2198" w:type="dxa"/>
            <w:shd w:val="clear" w:color="auto" w:fill="DBE5F1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85 630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shd w:val="clear" w:color="auto" w:fill="DBE5F1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87 515</w:t>
            </w:r>
          </w:p>
        </w:tc>
      </w:tr>
      <w:tr w:rsidR="00E823EE">
        <w:trPr>
          <w:trHeight w:hRule="exact" w:val="523"/>
          <w:jc w:val="center"/>
        </w:trPr>
        <w:tc>
          <w:tcPr>
            <w:tcW w:w="1598" w:type="dxa"/>
            <w:shd w:val="clear" w:color="auto" w:fill="FFFFFF"/>
            <w:vAlign w:val="center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2010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116 690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3 217</w:t>
            </w:r>
          </w:p>
        </w:tc>
        <w:tc>
          <w:tcPr>
            <w:tcW w:w="2198" w:type="dxa"/>
            <w:shd w:val="clear" w:color="auto" w:fill="FFFFFF"/>
            <w:vAlign w:val="center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113 473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119 907</w:t>
            </w:r>
          </w:p>
        </w:tc>
      </w:tr>
      <w:tr w:rsidR="00E823EE">
        <w:trPr>
          <w:trHeight w:hRule="exact" w:val="302"/>
          <w:jc w:val="center"/>
        </w:trPr>
        <w:tc>
          <w:tcPr>
            <w:tcW w:w="1598" w:type="dxa"/>
            <w:shd w:val="clear" w:color="auto" w:fill="FFFFFF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2009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DBE5F1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28 587</w:t>
            </w:r>
          </w:p>
        </w:tc>
        <w:tc>
          <w:tcPr>
            <w:tcW w:w="1906" w:type="dxa"/>
            <w:shd w:val="clear" w:color="auto" w:fill="DBE5F1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974</w:t>
            </w:r>
          </w:p>
        </w:tc>
        <w:tc>
          <w:tcPr>
            <w:tcW w:w="2198" w:type="dxa"/>
            <w:shd w:val="clear" w:color="auto" w:fill="DBE5F1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27 613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shd w:val="clear" w:color="auto" w:fill="DBE5F1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Gvdemetni21"/>
              </w:rPr>
              <w:t>29 561</w:t>
            </w:r>
          </w:p>
        </w:tc>
      </w:tr>
      <w:tr w:rsidR="00E823EE">
        <w:trPr>
          <w:trHeight w:hRule="exact" w:val="298"/>
          <w:jc w:val="center"/>
        </w:trPr>
        <w:tc>
          <w:tcPr>
            <w:tcW w:w="1598" w:type="dxa"/>
            <w:shd w:val="clear" w:color="auto" w:fill="FFFFFF"/>
            <w:vAlign w:val="bottom"/>
          </w:tcPr>
          <w:p w:rsidR="00E823EE" w:rsidRDefault="0023761B">
            <w:pPr>
              <w:pStyle w:val="Gvdemetni20"/>
              <w:framePr w:w="9782" w:wrap="notBeside" w:vAnchor="text" w:hAnchor="text" w:xAlign="center" w:y="1"/>
              <w:shd w:val="clear" w:color="auto" w:fill="auto"/>
              <w:spacing w:after="0"/>
              <w:ind w:left="160"/>
            </w:pPr>
            <w:r>
              <w:rPr>
                <w:rStyle w:val="Gvdemetni2Garamondtalik"/>
              </w:rPr>
              <w:t>Kaynak: TÜK</w:t>
            </w:r>
          </w:p>
        </w:tc>
        <w:tc>
          <w:tcPr>
            <w:tcW w:w="81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E823EE" w:rsidRDefault="00E823EE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23EE" w:rsidRDefault="00E823EE">
      <w:pPr>
        <w:framePr w:w="9782" w:wrap="notBeside" w:vAnchor="text" w:hAnchor="text" w:xAlign="center" w:y="1"/>
        <w:rPr>
          <w:sz w:val="2"/>
          <w:szCs w:val="2"/>
        </w:rPr>
      </w:pPr>
    </w:p>
    <w:p w:rsidR="00E823EE" w:rsidRDefault="00E823EE">
      <w:pPr>
        <w:rPr>
          <w:sz w:val="2"/>
          <w:szCs w:val="2"/>
        </w:rPr>
      </w:pPr>
    </w:p>
    <w:p w:rsidR="00E823EE" w:rsidRDefault="00C827F9">
      <w:pPr>
        <w:pStyle w:val="Gvdemetni30"/>
        <w:shd w:val="clear" w:color="auto" w:fill="auto"/>
        <w:spacing w:before="167"/>
        <w:ind w:left="160"/>
      </w:pPr>
      <w:r>
        <w:t>* 2015</w:t>
      </w:r>
      <w:r w:rsidR="003333B5">
        <w:t xml:space="preserve"> y/h Benin</w:t>
      </w:r>
      <w:r w:rsidR="0023761B">
        <w:t xml:space="preserve">- </w:t>
      </w:r>
      <w:r w:rsidR="003333B5">
        <w:t xml:space="preserve">Benin ticaret hacmi </w:t>
      </w:r>
      <w:r>
        <w:t>383.</w:t>
      </w:r>
      <w:proofErr w:type="gramStart"/>
      <w:r>
        <w:t>835</w:t>
      </w:r>
      <w:r w:rsidR="003333B5">
        <w:t xml:space="preserve">  </w:t>
      </w:r>
      <w:r>
        <w:t>bin</w:t>
      </w:r>
      <w:proofErr w:type="gramEnd"/>
      <w:r w:rsidR="0023761B">
        <w:t xml:space="preserve"> dolardır (verinin tamamı ihracata ait olup, TÜİK kaydına geçen bir İthalat verisi bulunmamaktadır).</w:t>
      </w:r>
      <w:r w:rsidR="0023761B">
        <w:br w:type="page"/>
      </w:r>
    </w:p>
    <w:p w:rsidR="00E823EE" w:rsidRDefault="001C4A64">
      <w:pPr>
        <w:pStyle w:val="Gvdemetni20"/>
        <w:shd w:val="clear" w:color="auto" w:fill="auto"/>
        <w:spacing w:after="0"/>
        <w:ind w:left="600"/>
        <w:sectPr w:rsidR="00E823EE">
          <w:headerReference w:type="default" r:id="rId11"/>
          <w:footerReference w:type="default" r:id="rId12"/>
          <w:footerReference w:type="first" r:id="rId13"/>
          <w:pgSz w:w="11900" w:h="16840"/>
          <w:pgMar w:top="1309" w:right="795" w:bottom="1400" w:left="85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240665" simplePos="0" relativeHeight="377487108" behindDoc="1" locked="0" layoutInCell="1" allowOverlap="1" wp14:anchorId="2BA705EB" wp14:editId="419AC404">
                <wp:simplePos x="0" y="0"/>
                <wp:positionH relativeFrom="margin">
                  <wp:posOffset>-3810</wp:posOffset>
                </wp:positionH>
                <wp:positionV relativeFrom="margin">
                  <wp:posOffset>-4445</wp:posOffset>
                </wp:positionV>
                <wp:extent cx="3230880" cy="3162935"/>
                <wp:effectExtent l="0" t="0" r="1905" b="3810"/>
                <wp:wrapTopAndBottom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316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13"/>
                              <w:gridCol w:w="2275"/>
                            </w:tblGrid>
                            <w:tr w:rsidR="00E823EE">
                              <w:trPr>
                                <w:trHeight w:hRule="exact" w:val="619"/>
                                <w:jc w:val="center"/>
                              </w:trPr>
                              <w:tc>
                                <w:tcPr>
                                  <w:tcW w:w="508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7DDE8"/>
                                  <w:vAlign w:val="bottom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 w:line="264" w:lineRule="exact"/>
                                    <w:jc w:val="center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TÜRKİYE'NİN BENİN'E İHRAÇ ETTİĞİ BAŞLICA ÜRÜNLER (2013)</w:t>
                                  </w:r>
                                </w:p>
                              </w:tc>
                            </w:tr>
                            <w:tr w:rsidR="00E823EE"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28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B7DDE8"/>
                                </w:tcPr>
                                <w:p w:rsidR="00E823EE" w:rsidRDefault="00E823E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7DDE8"/>
                                  <w:vAlign w:val="bottom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 w:line="264" w:lineRule="exact"/>
                                    <w:jc w:val="center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İHRAÇ EDİLEN MİKTAR ($)</w:t>
                                  </w:r>
                                </w:p>
                              </w:tc>
                            </w:tr>
                            <w:tr w:rsidR="00E823EE"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281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B7DDE8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ÜRÜNLER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7DDE8"/>
                                  <w:vAlign w:val="bottom"/>
                                </w:tcPr>
                                <w:p w:rsidR="00E823EE" w:rsidRDefault="00E823EE"/>
                              </w:tc>
                            </w:tr>
                            <w:tr w:rsidR="00E823EE">
                              <w:trPr>
                                <w:trHeight w:hRule="exact" w:val="163"/>
                                <w:jc w:val="center"/>
                              </w:trPr>
                              <w:tc>
                                <w:tcPr>
                                  <w:tcW w:w="281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B7DDE8"/>
                                </w:tcPr>
                                <w:p w:rsidR="00E823EE" w:rsidRDefault="00E823E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7DDE8"/>
                                  <w:vAlign w:val="bottom"/>
                                </w:tcPr>
                                <w:p w:rsidR="00E823EE" w:rsidRDefault="00E823EE"/>
                              </w:tc>
                            </w:tr>
                            <w:tr w:rsidR="00E823EE">
                              <w:trPr>
                                <w:trHeight w:hRule="exact" w:val="749"/>
                                <w:jc w:val="center"/>
                              </w:trPr>
                              <w:tc>
                                <w:tcPr>
                                  <w:tcW w:w="28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 w:line="269" w:lineRule="exact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Hububat, un, nişasta, pastacılık ürünleri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78.487.774</w:t>
                                  </w:r>
                                </w:p>
                              </w:tc>
                            </w:tr>
                            <w:tr w:rsidR="00E823EE">
                              <w:trPr>
                                <w:trHeight w:hRule="exact" w:val="734"/>
                                <w:jc w:val="center"/>
                              </w:trPr>
                              <w:tc>
                                <w:tcPr>
                                  <w:tcW w:w="28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 w:line="269" w:lineRule="exact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 xml:space="preserve">Değirmencilik ürünleri, malt, </w:t>
                                  </w:r>
                                  <w:proofErr w:type="spellStart"/>
                                  <w:r>
                                    <w:rPr>
                                      <w:rStyle w:val="Gvdemetni21"/>
                                    </w:rPr>
                                    <w:t>inülin</w:t>
                                  </w:r>
                                  <w:proofErr w:type="spellEnd"/>
                                  <w:r>
                                    <w:rPr>
                                      <w:rStyle w:val="Gvdemetni21"/>
                                    </w:rPr>
                                    <w:t xml:space="preserve">, buğday </w:t>
                                  </w:r>
                                  <w:proofErr w:type="spellStart"/>
                                  <w:r>
                                    <w:rPr>
                                      <w:rStyle w:val="Gvdemetni21"/>
                                    </w:rPr>
                                    <w:t>gluteni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14.727.628</w:t>
                                  </w:r>
                                </w:p>
                              </w:tc>
                            </w:tr>
                            <w:tr w:rsidR="00E823EE">
                              <w:trPr>
                                <w:trHeight w:hRule="exact" w:val="739"/>
                                <w:jc w:val="center"/>
                              </w:trPr>
                              <w:tc>
                                <w:tcPr>
                                  <w:tcW w:w="28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 w:line="269" w:lineRule="exact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Mineral yakıtlar, mineral yağlar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8.082.834</w:t>
                                  </w:r>
                                </w:p>
                              </w:tc>
                            </w:tr>
                            <w:tr w:rsidR="00E823EE">
                              <w:trPr>
                                <w:trHeight w:hRule="exact" w:val="734"/>
                                <w:jc w:val="center"/>
                              </w:trPr>
                              <w:tc>
                                <w:tcPr>
                                  <w:tcW w:w="28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Demir ve çelik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6.616.407</w:t>
                                  </w:r>
                                </w:p>
                              </w:tc>
                            </w:tr>
                            <w:tr w:rsidR="00E823EE">
                              <w:trPr>
                                <w:trHeight w:hRule="exact" w:val="749"/>
                                <w:jc w:val="center"/>
                              </w:trPr>
                              <w:tc>
                                <w:tcPr>
                                  <w:tcW w:w="28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 w:line="264" w:lineRule="exact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Tuz, kükürt, alçılar, kireçler ve çimento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5.887.028</w:t>
                                  </w:r>
                                </w:p>
                              </w:tc>
                            </w:tr>
                          </w:tbl>
                          <w:p w:rsidR="00E823EE" w:rsidRDefault="00E823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.3pt;margin-top:-.35pt;width:254.4pt;height:249.05pt;z-index:-125829372;visibility:visible;mso-wrap-style:square;mso-width-percent:0;mso-height-percent:0;mso-wrap-distance-left:5pt;mso-wrap-distance-top:0;mso-wrap-distance-right:18.9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Earw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13"/>
                        <w:gridCol w:w="2275"/>
                      </w:tblGrid>
                      <w:tr w:rsidR="00E823EE">
                        <w:trPr>
                          <w:trHeight w:hRule="exact" w:val="619"/>
                          <w:jc w:val="center"/>
                        </w:trPr>
                        <w:tc>
                          <w:tcPr>
                            <w:tcW w:w="508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B7DDE8"/>
                            <w:vAlign w:val="bottom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 w:line="264" w:lineRule="exact"/>
                              <w:jc w:val="center"/>
                            </w:pPr>
                            <w:r>
                              <w:rPr>
                                <w:rStyle w:val="Gvdemetni21"/>
                              </w:rPr>
                              <w:t>TÜRKİYE'NİN BENİN'E İHRAÇ ETTİĞİ BAŞLICA ÜRÜNLER (2013)</w:t>
                            </w:r>
                          </w:p>
                        </w:tc>
                      </w:tr>
                      <w:tr w:rsidR="00E823EE"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28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B7DDE8"/>
                          </w:tcPr>
                          <w:p w:rsidR="00E823EE" w:rsidRDefault="00E823E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7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B7DDE8"/>
                            <w:vAlign w:val="bottom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 w:line="264" w:lineRule="exact"/>
                              <w:jc w:val="center"/>
                            </w:pPr>
                            <w:r>
                              <w:rPr>
                                <w:rStyle w:val="Gvdemetni21"/>
                              </w:rPr>
                              <w:t>İHRAÇ EDİLEN MİKTAR ($)</w:t>
                            </w:r>
                          </w:p>
                        </w:tc>
                      </w:tr>
                      <w:tr w:rsidR="00E823EE"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2813" w:type="dxa"/>
                            <w:tcBorders>
                              <w:left w:val="single" w:sz="4" w:space="0" w:color="auto"/>
                            </w:tcBorders>
                            <w:shd w:val="clear" w:color="auto" w:fill="B7DDE8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rStyle w:val="Gvdemetni21"/>
                              </w:rPr>
                              <w:t>ÜRÜNLER</w:t>
                            </w:r>
                          </w:p>
                        </w:tc>
                        <w:tc>
                          <w:tcPr>
                            <w:tcW w:w="227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B7DDE8"/>
                            <w:vAlign w:val="bottom"/>
                          </w:tcPr>
                          <w:p w:rsidR="00E823EE" w:rsidRDefault="00E823EE"/>
                        </w:tc>
                      </w:tr>
                      <w:tr w:rsidR="00E823EE">
                        <w:trPr>
                          <w:trHeight w:hRule="exact" w:val="163"/>
                          <w:jc w:val="center"/>
                        </w:trPr>
                        <w:tc>
                          <w:tcPr>
                            <w:tcW w:w="2813" w:type="dxa"/>
                            <w:tcBorders>
                              <w:left w:val="single" w:sz="4" w:space="0" w:color="auto"/>
                            </w:tcBorders>
                            <w:shd w:val="clear" w:color="auto" w:fill="B7DDE8"/>
                          </w:tcPr>
                          <w:p w:rsidR="00E823EE" w:rsidRDefault="00E823E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7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B7DDE8"/>
                            <w:vAlign w:val="bottom"/>
                          </w:tcPr>
                          <w:p w:rsidR="00E823EE" w:rsidRDefault="00E823EE"/>
                        </w:tc>
                      </w:tr>
                      <w:tr w:rsidR="00E823EE">
                        <w:trPr>
                          <w:trHeight w:hRule="exact" w:val="749"/>
                          <w:jc w:val="center"/>
                        </w:trPr>
                        <w:tc>
                          <w:tcPr>
                            <w:tcW w:w="28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 w:line="269" w:lineRule="exact"/>
                            </w:pPr>
                            <w:r>
                              <w:rPr>
                                <w:rStyle w:val="Gvdemetni21"/>
                              </w:rPr>
                              <w:t>Hububat, un, nişasta, pastacılık ürünleri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Gvdemetni21"/>
                              </w:rPr>
                              <w:t>78.487.774</w:t>
                            </w:r>
                          </w:p>
                        </w:tc>
                      </w:tr>
                      <w:tr w:rsidR="00E823EE">
                        <w:trPr>
                          <w:trHeight w:hRule="exact" w:val="734"/>
                          <w:jc w:val="center"/>
                        </w:trPr>
                        <w:tc>
                          <w:tcPr>
                            <w:tcW w:w="28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 w:line="269" w:lineRule="exact"/>
                            </w:pPr>
                            <w:r>
                              <w:rPr>
                                <w:rStyle w:val="Gvdemetni21"/>
                              </w:rPr>
                              <w:t xml:space="preserve">Değirmencilik ürünleri, malt, </w:t>
                            </w:r>
                            <w:proofErr w:type="spellStart"/>
                            <w:r>
                              <w:rPr>
                                <w:rStyle w:val="Gvdemetni21"/>
                              </w:rPr>
                              <w:t>inülin</w:t>
                            </w:r>
                            <w:proofErr w:type="spellEnd"/>
                            <w:r>
                              <w:rPr>
                                <w:rStyle w:val="Gvdemetni21"/>
                              </w:rPr>
                              <w:t xml:space="preserve">, buğday </w:t>
                            </w:r>
                            <w:proofErr w:type="spellStart"/>
                            <w:r>
                              <w:rPr>
                                <w:rStyle w:val="Gvdemetni21"/>
                              </w:rPr>
                              <w:t>gluteni</w:t>
                            </w:r>
                            <w:proofErr w:type="spellEnd"/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Gvdemetni21"/>
                              </w:rPr>
                              <w:t>14.727.628</w:t>
                            </w:r>
                          </w:p>
                        </w:tc>
                      </w:tr>
                      <w:tr w:rsidR="00E823EE">
                        <w:trPr>
                          <w:trHeight w:hRule="exact" w:val="739"/>
                          <w:jc w:val="center"/>
                        </w:trPr>
                        <w:tc>
                          <w:tcPr>
                            <w:tcW w:w="28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 w:line="269" w:lineRule="exact"/>
                            </w:pPr>
                            <w:r>
                              <w:rPr>
                                <w:rStyle w:val="Gvdemetni21"/>
                              </w:rPr>
                              <w:t>Mineral yakıtlar, mineral yağlar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Gvdemetni21"/>
                              </w:rPr>
                              <w:t>8.082.834</w:t>
                            </w:r>
                          </w:p>
                        </w:tc>
                      </w:tr>
                      <w:tr w:rsidR="00E823EE">
                        <w:trPr>
                          <w:trHeight w:hRule="exact" w:val="734"/>
                          <w:jc w:val="center"/>
                        </w:trPr>
                        <w:tc>
                          <w:tcPr>
                            <w:tcW w:w="28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Gvdemetni21"/>
                              </w:rPr>
                              <w:t>Demir ve çelik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Gvdemetni21"/>
                              </w:rPr>
                              <w:t>6.616.407</w:t>
                            </w:r>
                          </w:p>
                        </w:tc>
                      </w:tr>
                      <w:tr w:rsidR="00E823EE">
                        <w:trPr>
                          <w:trHeight w:hRule="exact" w:val="749"/>
                          <w:jc w:val="center"/>
                        </w:trPr>
                        <w:tc>
                          <w:tcPr>
                            <w:tcW w:w="28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 w:line="264" w:lineRule="exact"/>
                            </w:pPr>
                            <w:r>
                              <w:rPr>
                                <w:rStyle w:val="Gvdemetni21"/>
                              </w:rPr>
                              <w:t>Tuz, kükürt, alçılar, kireçler ve çimento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Gvdemetni21"/>
                              </w:rPr>
                              <w:t>5.887.028</w:t>
                            </w:r>
                          </w:p>
                        </w:tc>
                      </w:tr>
                    </w:tbl>
                    <w:p w:rsidR="00E823EE" w:rsidRDefault="00E823E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 wp14:anchorId="695E9768" wp14:editId="6CE35555">
                <wp:simplePos x="0" y="0"/>
                <wp:positionH relativeFrom="margin">
                  <wp:posOffset>3467735</wp:posOffset>
                </wp:positionH>
                <wp:positionV relativeFrom="margin">
                  <wp:posOffset>-4445</wp:posOffset>
                </wp:positionV>
                <wp:extent cx="3039110" cy="3162935"/>
                <wp:effectExtent l="635" t="0" r="0" b="3810"/>
                <wp:wrapTopAndBottom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110" cy="316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87"/>
                              <w:gridCol w:w="2198"/>
                            </w:tblGrid>
                            <w:tr w:rsidR="00E823EE">
                              <w:trPr>
                                <w:trHeight w:hRule="exact" w:val="619"/>
                                <w:jc w:val="center"/>
                              </w:trPr>
                              <w:tc>
                                <w:tcPr>
                                  <w:tcW w:w="478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7DDE8"/>
                                  <w:vAlign w:val="bottom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 w:line="264" w:lineRule="exact"/>
                                    <w:ind w:left="720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TÜRKİYE'NİN BENİN'DEN İTHAL ETTİĞİ BAŞLICA ÜRÜNLER (2013)</w:t>
                                  </w:r>
                                </w:p>
                              </w:tc>
                            </w:tr>
                            <w:tr w:rsidR="00E823EE"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2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B7DDE8"/>
                                </w:tcPr>
                                <w:p w:rsidR="00E823EE" w:rsidRDefault="00E823E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7DDE8"/>
                                  <w:vAlign w:val="bottom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 w:line="264" w:lineRule="exact"/>
                                    <w:jc w:val="center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İTHAL EDİLEN MİKTAR ($)</w:t>
                                  </w:r>
                                </w:p>
                              </w:tc>
                            </w:tr>
                            <w:tr w:rsidR="00E823EE"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258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B7DDE8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ÜRÜNLER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7DDE8"/>
                                  <w:vAlign w:val="bottom"/>
                                </w:tcPr>
                                <w:p w:rsidR="00E823EE" w:rsidRDefault="00E823EE"/>
                              </w:tc>
                            </w:tr>
                            <w:tr w:rsidR="00E823EE">
                              <w:trPr>
                                <w:trHeight w:hRule="exact" w:val="163"/>
                                <w:jc w:val="center"/>
                              </w:trPr>
                              <w:tc>
                                <w:tcPr>
                                  <w:tcW w:w="258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B7DDE8"/>
                                </w:tcPr>
                                <w:p w:rsidR="00E823EE" w:rsidRDefault="00E823E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8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7DDE8"/>
                                  <w:vAlign w:val="bottom"/>
                                </w:tcPr>
                                <w:p w:rsidR="00E823EE" w:rsidRDefault="00E823EE"/>
                              </w:tc>
                            </w:tr>
                            <w:tr w:rsidR="00E823EE">
                              <w:trPr>
                                <w:trHeight w:hRule="exact" w:val="749"/>
                                <w:jc w:val="center"/>
                              </w:trPr>
                              <w:tc>
                                <w:tcPr>
                                  <w:tcW w:w="2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Pamuk, pamuk ipliği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1.449.990</w:t>
                                  </w:r>
                                </w:p>
                              </w:tc>
                            </w:tr>
                            <w:tr w:rsidR="00E823EE">
                              <w:trPr>
                                <w:trHeight w:hRule="exact" w:val="734"/>
                                <w:jc w:val="center"/>
                              </w:trPr>
                              <w:tc>
                                <w:tcPr>
                                  <w:tcW w:w="2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 w:line="245" w:lineRule="exact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Gıda kalıntıları, hayvanlar için hazırlanan kaba yemler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158.553</w:t>
                                  </w:r>
                                </w:p>
                              </w:tc>
                            </w:tr>
                            <w:tr w:rsidR="00E823EE">
                              <w:trPr>
                                <w:trHeight w:hRule="exact" w:val="739"/>
                                <w:jc w:val="center"/>
                              </w:trPr>
                              <w:tc>
                                <w:tcPr>
                                  <w:tcW w:w="2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 w:line="269" w:lineRule="exact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Uçucu yağlar, kozmetik müstahzarları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50.384</w:t>
                                  </w:r>
                                </w:p>
                              </w:tc>
                            </w:tr>
                            <w:tr w:rsidR="00E823EE">
                              <w:trPr>
                                <w:trHeight w:hRule="exact" w:val="734"/>
                                <w:jc w:val="center"/>
                              </w:trPr>
                              <w:tc>
                                <w:tcPr>
                                  <w:tcW w:w="2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İnorganik kimyasallar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29.712</w:t>
                                  </w:r>
                                </w:p>
                              </w:tc>
                            </w:tr>
                            <w:tr w:rsidR="00E823EE">
                              <w:trPr>
                                <w:trHeight w:hRule="exact" w:val="749"/>
                                <w:jc w:val="center"/>
                              </w:trPr>
                              <w:tc>
                                <w:tcPr>
                                  <w:tcW w:w="2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 w:line="264" w:lineRule="exact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Muhtelif kimyasal maddeler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823EE" w:rsidRDefault="0023761B">
                                  <w:pPr>
                                    <w:pStyle w:val="Gvdemetni2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Gvdemetni21"/>
                                    </w:rPr>
                                    <w:t>7.280</w:t>
                                  </w:r>
                                </w:p>
                              </w:tc>
                            </w:tr>
                          </w:tbl>
                          <w:p w:rsidR="00E823EE" w:rsidRDefault="00E823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273.05pt;margin-top:-.35pt;width:239.3pt;height:249.05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k47sQIAALIFAAAOAAAAZHJzL2Uyb0RvYy54bWysVO1umzAU/T9p72D5P+UjhAY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87"/>
                        <w:gridCol w:w="2198"/>
                      </w:tblGrid>
                      <w:tr w:rsidR="00E823EE">
                        <w:trPr>
                          <w:trHeight w:hRule="exact" w:val="619"/>
                          <w:jc w:val="center"/>
                        </w:trPr>
                        <w:tc>
                          <w:tcPr>
                            <w:tcW w:w="478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B7DDE8"/>
                            <w:vAlign w:val="bottom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 w:line="264" w:lineRule="exact"/>
                              <w:ind w:left="720"/>
                            </w:pPr>
                            <w:r>
                              <w:rPr>
                                <w:rStyle w:val="Gvdemetni21"/>
                              </w:rPr>
                              <w:t>TÜRKİYE'NİN BENİN'DEN İTHAL ETTİĞİ BAŞLICA ÜRÜNLER (2013)</w:t>
                            </w:r>
                          </w:p>
                        </w:tc>
                      </w:tr>
                      <w:tr w:rsidR="00E823EE"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2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B7DDE8"/>
                          </w:tcPr>
                          <w:p w:rsidR="00E823EE" w:rsidRDefault="00E823E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9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B7DDE8"/>
                            <w:vAlign w:val="bottom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 w:line="264" w:lineRule="exact"/>
                              <w:jc w:val="center"/>
                            </w:pPr>
                            <w:r>
                              <w:rPr>
                                <w:rStyle w:val="Gvdemetni21"/>
                              </w:rPr>
                              <w:t>İTHAL EDİLEN MİKTAR ($)</w:t>
                            </w:r>
                          </w:p>
                        </w:tc>
                      </w:tr>
                      <w:tr w:rsidR="00E823EE"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2587" w:type="dxa"/>
                            <w:tcBorders>
                              <w:left w:val="single" w:sz="4" w:space="0" w:color="auto"/>
                            </w:tcBorders>
                            <w:shd w:val="clear" w:color="auto" w:fill="B7DDE8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rStyle w:val="Gvdemetni21"/>
                              </w:rPr>
                              <w:t>ÜRÜNLER</w:t>
                            </w:r>
                          </w:p>
                        </w:tc>
                        <w:tc>
                          <w:tcPr>
                            <w:tcW w:w="2198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B7DDE8"/>
                            <w:vAlign w:val="bottom"/>
                          </w:tcPr>
                          <w:p w:rsidR="00E823EE" w:rsidRDefault="00E823EE"/>
                        </w:tc>
                      </w:tr>
                      <w:tr w:rsidR="00E823EE">
                        <w:trPr>
                          <w:trHeight w:hRule="exact" w:val="163"/>
                          <w:jc w:val="center"/>
                        </w:trPr>
                        <w:tc>
                          <w:tcPr>
                            <w:tcW w:w="2587" w:type="dxa"/>
                            <w:tcBorders>
                              <w:left w:val="single" w:sz="4" w:space="0" w:color="auto"/>
                            </w:tcBorders>
                            <w:shd w:val="clear" w:color="auto" w:fill="B7DDE8"/>
                          </w:tcPr>
                          <w:p w:rsidR="00E823EE" w:rsidRDefault="00E823E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98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B7DDE8"/>
                            <w:vAlign w:val="bottom"/>
                          </w:tcPr>
                          <w:p w:rsidR="00E823EE" w:rsidRDefault="00E823EE"/>
                        </w:tc>
                      </w:tr>
                      <w:tr w:rsidR="00E823EE">
                        <w:trPr>
                          <w:trHeight w:hRule="exact" w:val="749"/>
                          <w:jc w:val="center"/>
                        </w:trPr>
                        <w:tc>
                          <w:tcPr>
                            <w:tcW w:w="2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Gvdemetni21"/>
                              </w:rPr>
                              <w:t>Pamuk, pamuk ipliği</w:t>
                            </w:r>
                          </w:p>
                        </w:tc>
                        <w:tc>
                          <w:tcPr>
                            <w:tcW w:w="219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Gvdemetni21"/>
                              </w:rPr>
                              <w:t>1.449.990</w:t>
                            </w:r>
                          </w:p>
                        </w:tc>
                      </w:tr>
                      <w:tr w:rsidR="00E823EE">
                        <w:trPr>
                          <w:trHeight w:hRule="exact" w:val="734"/>
                          <w:jc w:val="center"/>
                        </w:trPr>
                        <w:tc>
                          <w:tcPr>
                            <w:tcW w:w="2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 w:line="245" w:lineRule="exact"/>
                            </w:pPr>
                            <w:r>
                              <w:rPr>
                                <w:rStyle w:val="Gvdemetni21"/>
                              </w:rPr>
                              <w:t>Gıda kalıntıları, hayvanlar için hazırlanan kaba yemler</w:t>
                            </w:r>
                          </w:p>
                        </w:tc>
                        <w:tc>
                          <w:tcPr>
                            <w:tcW w:w="219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Gvdemetni21"/>
                              </w:rPr>
                              <w:t>158.553</w:t>
                            </w:r>
                          </w:p>
                        </w:tc>
                      </w:tr>
                      <w:tr w:rsidR="00E823EE">
                        <w:trPr>
                          <w:trHeight w:hRule="exact" w:val="739"/>
                          <w:jc w:val="center"/>
                        </w:trPr>
                        <w:tc>
                          <w:tcPr>
                            <w:tcW w:w="2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 w:line="269" w:lineRule="exact"/>
                            </w:pPr>
                            <w:r>
                              <w:rPr>
                                <w:rStyle w:val="Gvdemetni21"/>
                              </w:rPr>
                              <w:t>Uçucu yağlar, kozmetik müstahzarları</w:t>
                            </w:r>
                          </w:p>
                        </w:tc>
                        <w:tc>
                          <w:tcPr>
                            <w:tcW w:w="219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Gvdemetni21"/>
                              </w:rPr>
                              <w:t>50.384</w:t>
                            </w:r>
                          </w:p>
                        </w:tc>
                      </w:tr>
                      <w:tr w:rsidR="00E823EE">
                        <w:trPr>
                          <w:trHeight w:hRule="exact" w:val="734"/>
                          <w:jc w:val="center"/>
                        </w:trPr>
                        <w:tc>
                          <w:tcPr>
                            <w:tcW w:w="2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Gvdemetni21"/>
                              </w:rPr>
                              <w:t>İnorganik kimyasallar</w:t>
                            </w:r>
                          </w:p>
                        </w:tc>
                        <w:tc>
                          <w:tcPr>
                            <w:tcW w:w="219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Gvdemetni21"/>
                              </w:rPr>
                              <w:t>29.712</w:t>
                            </w:r>
                          </w:p>
                        </w:tc>
                      </w:tr>
                      <w:tr w:rsidR="00E823EE">
                        <w:trPr>
                          <w:trHeight w:hRule="exact" w:val="749"/>
                          <w:jc w:val="center"/>
                        </w:trPr>
                        <w:tc>
                          <w:tcPr>
                            <w:tcW w:w="2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 w:line="264" w:lineRule="exact"/>
                            </w:pPr>
                            <w:r>
                              <w:rPr>
                                <w:rStyle w:val="Gvdemetni21"/>
                              </w:rPr>
                              <w:t>Muhtelif kimyasal maddeler</w:t>
                            </w:r>
                          </w:p>
                        </w:tc>
                        <w:tc>
                          <w:tcPr>
                            <w:tcW w:w="21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823EE" w:rsidRDefault="0023761B">
                            <w:pPr>
                              <w:pStyle w:val="Gvdemetni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Gvdemetni21"/>
                              </w:rPr>
                              <w:t>7.280</w:t>
                            </w:r>
                          </w:p>
                        </w:tc>
                      </w:tr>
                    </w:tbl>
                    <w:p w:rsidR="00E823EE" w:rsidRDefault="00E823E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7350" distB="0" distL="298450" distR="298450" simplePos="0" relativeHeight="377487110" behindDoc="1" locked="0" layoutInCell="1" allowOverlap="1" wp14:anchorId="684D94F0" wp14:editId="0357AD28">
                <wp:simplePos x="0" y="0"/>
                <wp:positionH relativeFrom="margin">
                  <wp:posOffset>294640</wp:posOffset>
                </wp:positionH>
                <wp:positionV relativeFrom="margin">
                  <wp:posOffset>3524885</wp:posOffset>
                </wp:positionV>
                <wp:extent cx="5913120" cy="151765"/>
                <wp:effectExtent l="8890" t="10160" r="12065" b="11430"/>
                <wp:wrapTopAndBottom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51765"/>
                        </a:xfrm>
                        <a:prstGeom prst="rect">
                          <a:avLst/>
                        </a:prstGeom>
                        <a:solidFill>
                          <a:srgbClr val="DED9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3EE" w:rsidRDefault="0023761B">
                            <w:pPr>
                              <w:pStyle w:val="Gvdemetni20"/>
                              <w:shd w:val="clear" w:color="auto" w:fill="DED9C4"/>
                              <w:spacing w:after="0"/>
                            </w:pPr>
                            <w:r>
                              <w:rPr>
                                <w:rStyle w:val="Gvdemetni2Exact"/>
                              </w:rPr>
                              <w:t>TÜRKİYE'DE FAALİYET GÖSTEREN BENİN SERMAYELİ FİRMALAR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3.2pt;margin-top:277.55pt;width:465.6pt;height:11.95pt;z-index:-125829370;visibility:visible;mso-wrap-style:square;mso-width-percent:0;mso-height-percent:0;mso-wrap-distance-left:23.5pt;mso-wrap-distance-top:30.5pt;mso-wrap-distance-right:23.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" fillcolor="#ded9c4">
                <v:textbox style="mso-fit-shape-to-text:t" inset="0,0,0,0">
                  <w:txbxContent>
                    <w:p w:rsidR="00E823EE" w:rsidRDefault="0023761B">
                      <w:pPr>
                        <w:pStyle w:val="Gvdemetni20"/>
                        <w:shd w:val="clear" w:color="auto" w:fill="DED9C4"/>
                        <w:spacing w:after="0"/>
                      </w:pPr>
                      <w:r>
                        <w:rPr>
                          <w:rStyle w:val="Gvdemetni2Exact"/>
                        </w:rPr>
                        <w:t>TÜRKİYE'DE FAALİYET GÖSTEREN BENİN SERMAYELİ FİRMALAR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3761B">
        <w:t>31 Aralık 2014 tarihi itibariyle Türkiye'de Benin sermayeli firma bulunmamaktadır.</w:t>
      </w:r>
    </w:p>
    <w:p w:rsidR="00E823EE" w:rsidRDefault="00E823EE">
      <w:pPr>
        <w:spacing w:before="30" w:after="30" w:line="240" w:lineRule="exact"/>
        <w:rPr>
          <w:sz w:val="19"/>
          <w:szCs w:val="19"/>
        </w:rPr>
      </w:pPr>
    </w:p>
    <w:p w:rsidR="00E823EE" w:rsidRDefault="00E823EE">
      <w:pPr>
        <w:rPr>
          <w:sz w:val="2"/>
          <w:szCs w:val="2"/>
        </w:rPr>
        <w:sectPr w:rsidR="00E823EE">
          <w:type w:val="continuous"/>
          <w:pgSz w:w="11900" w:h="16840"/>
          <w:pgMar w:top="1407" w:right="0" w:bottom="1407" w:left="0" w:header="0" w:footer="3" w:gutter="0"/>
          <w:cols w:space="720"/>
          <w:noEndnote/>
          <w:docGrid w:linePitch="360"/>
        </w:sectPr>
      </w:pPr>
    </w:p>
    <w:p w:rsidR="00E823EE" w:rsidRDefault="0023761B">
      <w:pPr>
        <w:pStyle w:val="Gvdemetni30"/>
        <w:numPr>
          <w:ilvl w:val="0"/>
          <w:numId w:val="2"/>
        </w:numPr>
        <w:shd w:val="clear" w:color="auto" w:fill="auto"/>
        <w:tabs>
          <w:tab w:val="left" w:pos="941"/>
        </w:tabs>
        <w:spacing w:before="0" w:after="280" w:line="224" w:lineRule="exact"/>
        <w:ind w:left="640"/>
      </w:pPr>
      <w:r>
        <w:t xml:space="preserve">THY'nin Şeninin </w:t>
      </w:r>
      <w:proofErr w:type="spellStart"/>
      <w:r>
        <w:t>Cotonou</w:t>
      </w:r>
      <w:proofErr w:type="spellEnd"/>
      <w:r>
        <w:t xml:space="preserve"> şehrine direkt uçuşu bulunmaktadır.</w:t>
      </w:r>
    </w:p>
    <w:p w:rsidR="00E823EE" w:rsidRDefault="00E823EE" w:rsidP="004B42BD">
      <w:pPr>
        <w:pStyle w:val="Gvdemetni30"/>
        <w:shd w:val="clear" w:color="auto" w:fill="auto"/>
        <w:tabs>
          <w:tab w:val="left" w:pos="941"/>
        </w:tabs>
        <w:spacing w:before="0" w:after="1280" w:line="224" w:lineRule="exact"/>
        <w:ind w:left="640"/>
      </w:pPr>
    </w:p>
    <w:p w:rsidR="00E823EE" w:rsidRDefault="0023761B">
      <w:pPr>
        <w:pStyle w:val="Gvdemetni20"/>
        <w:shd w:val="clear" w:color="auto" w:fill="auto"/>
        <w:spacing w:after="214"/>
        <w:ind w:left="1320"/>
      </w:pPr>
      <w:r>
        <w:rPr>
          <w:rStyle w:val="Gvdemetni22"/>
        </w:rPr>
        <w:t>KAYNAKÇA</w:t>
      </w:r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2034"/>
        </w:tabs>
        <w:spacing w:after="0" w:line="307" w:lineRule="exact"/>
        <w:ind w:left="1680"/>
      </w:pPr>
      <w:proofErr w:type="spellStart"/>
      <w:r>
        <w:t>Cental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r>
        <w:rPr>
          <w:lang w:val="en-US" w:eastAsia="en-US" w:bidi="en-US"/>
        </w:rPr>
        <w:t>(</w:t>
      </w:r>
      <w:hyperlink r:id="rId14" w:history="1">
        <w:r>
          <w:rPr>
            <w:lang w:val="en-US" w:eastAsia="en-US" w:bidi="en-US"/>
          </w:rPr>
          <w:t>https://www.cia.gov/library/</w:t>
        </w:r>
      </w:hyperlink>
      <w:r>
        <w:rPr>
          <w:lang w:val="en-US" w:eastAsia="en-US" w:bidi="en-US"/>
        </w:rPr>
        <w:t>)</w:t>
      </w:r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2034"/>
        </w:tabs>
        <w:spacing w:after="0" w:line="307" w:lineRule="exact"/>
        <w:ind w:left="1680"/>
      </w:pPr>
      <w:r>
        <w:t xml:space="preserve">Türkiye İstatistik Kurumu </w:t>
      </w:r>
      <w:hyperlink r:id="rId15" w:history="1">
        <w:r>
          <w:rPr>
            <w:lang w:val="en-US" w:eastAsia="en-US" w:bidi="en-US"/>
          </w:rPr>
          <w:t>(http://www.tuik.gov.tr/)</w:t>
        </w:r>
      </w:hyperlink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2034"/>
        </w:tabs>
        <w:spacing w:after="0" w:line="307" w:lineRule="exact"/>
        <w:ind w:left="1680"/>
      </w:pPr>
      <w:r>
        <w:t xml:space="preserve">Dışişleri Bakanlığı </w:t>
      </w:r>
      <w:hyperlink r:id="rId16" w:history="1">
        <w:r>
          <w:rPr>
            <w:lang w:val="en-US" w:eastAsia="en-US" w:bidi="en-US"/>
          </w:rPr>
          <w:t>(http://www.mfa.gov.tr/)</w:t>
        </w:r>
      </w:hyperlink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2034"/>
        </w:tabs>
        <w:spacing w:after="0" w:line="307" w:lineRule="exact"/>
        <w:ind w:left="1680"/>
      </w:pPr>
      <w:r>
        <w:t xml:space="preserve">Ekonomi Bakanlığı </w:t>
      </w:r>
      <w:r>
        <w:rPr>
          <w:lang w:val="en-US" w:eastAsia="en-US" w:bidi="en-US"/>
        </w:rPr>
        <w:t>(</w:t>
      </w:r>
      <w:hyperlink r:id="rId17" w:history="1">
        <w:r>
          <w:rPr>
            <w:lang w:val="en-US" w:eastAsia="en-US" w:bidi="en-US"/>
          </w:rPr>
          <w:t>http://www.ekonomi.gov.tr/</w:t>
        </w:r>
      </w:hyperlink>
      <w:r>
        <w:rPr>
          <w:lang w:val="en-US" w:eastAsia="en-US" w:bidi="en-US"/>
        </w:rPr>
        <w:t>)</w:t>
      </w:r>
    </w:p>
    <w:p w:rsidR="00E823EE" w:rsidRDefault="0023761B">
      <w:pPr>
        <w:pStyle w:val="Gvdemetni20"/>
        <w:numPr>
          <w:ilvl w:val="0"/>
          <w:numId w:val="1"/>
        </w:numPr>
        <w:shd w:val="clear" w:color="auto" w:fill="auto"/>
        <w:tabs>
          <w:tab w:val="left" w:pos="2034"/>
        </w:tabs>
        <w:spacing w:after="0" w:line="307" w:lineRule="exact"/>
        <w:ind w:left="1680"/>
      </w:pPr>
      <w:r>
        <w:t xml:space="preserve">International Trade </w:t>
      </w:r>
      <w:proofErr w:type="spellStart"/>
      <w:r>
        <w:t>Centre</w:t>
      </w:r>
      <w:proofErr w:type="spellEnd"/>
      <w:r>
        <w:t xml:space="preserve"> </w:t>
      </w:r>
      <w:r>
        <w:rPr>
          <w:lang w:val="en-US" w:eastAsia="en-US" w:bidi="en-US"/>
        </w:rPr>
        <w:t>(</w:t>
      </w:r>
      <w:hyperlink r:id="rId18" w:history="1">
        <w:r>
          <w:rPr>
            <w:lang w:val="en-US" w:eastAsia="en-US" w:bidi="en-US"/>
          </w:rPr>
          <w:t>http://www.trademap.org/</w:t>
        </w:r>
      </w:hyperlink>
      <w:r>
        <w:rPr>
          <w:lang w:val="en-US" w:eastAsia="en-US" w:bidi="en-US"/>
        </w:rPr>
        <w:t>)</w:t>
      </w:r>
    </w:p>
    <w:sectPr w:rsidR="00E823EE">
      <w:type w:val="continuous"/>
      <w:pgSz w:w="11900" w:h="16840"/>
      <w:pgMar w:top="1407" w:right="826" w:bottom="1407" w:left="8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585" w:rsidRDefault="00F94585">
      <w:r>
        <w:separator/>
      </w:r>
    </w:p>
  </w:endnote>
  <w:endnote w:type="continuationSeparator" w:id="0">
    <w:p w:rsidR="00F94585" w:rsidRDefault="00F9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FDF" w:rsidRDefault="00AC7FDF" w:rsidP="00AC7FDF">
    <w:pPr>
      <w:pStyle w:val="Altbilgi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ab/>
    </w:r>
    <w:r w:rsidR="003333B5">
      <w:rPr>
        <w:rFonts w:asciiTheme="majorHAnsi" w:eastAsiaTheme="majorEastAsia" w:hAnsiTheme="majorHAnsi" w:cstheme="majorBidi"/>
      </w:rPr>
      <w:t xml:space="preserve">KTO DIŞ TİCARET BİRİMİ BENİN ÜLKE RAPORU </w:t>
    </w:r>
  </w:p>
  <w:p w:rsidR="00AC7FDF" w:rsidRDefault="00AC7FDF" w:rsidP="003333B5">
    <w:pPr>
      <w:pStyle w:val="Altbilgi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</w:p>
  <w:p w:rsidR="003333B5" w:rsidRDefault="00AC7FDF" w:rsidP="00AC7FDF">
    <w:pPr>
      <w:pStyle w:val="Altbilgi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ab/>
    </w:r>
    <w:proofErr w:type="gramStart"/>
    <w:r w:rsidRPr="00AC7FDF">
      <w:rPr>
        <w:rFonts w:asciiTheme="majorHAnsi" w:eastAsiaTheme="majorEastAsia" w:hAnsiTheme="majorHAnsi" w:cstheme="majorBidi"/>
      </w:rPr>
      <w:t>Kaynak : Ekonomi</w:t>
    </w:r>
    <w:proofErr w:type="gramEnd"/>
    <w:r w:rsidRPr="00AC7FDF">
      <w:rPr>
        <w:rFonts w:asciiTheme="majorHAnsi" w:eastAsiaTheme="majorEastAsia" w:hAnsiTheme="majorHAnsi" w:cstheme="majorBidi"/>
      </w:rPr>
      <w:t xml:space="preserve"> Bakanlığı, TOBB TUİK, TİM,KOSGEB, </w:t>
    </w:r>
    <w:r w:rsidR="003333B5">
      <w:rPr>
        <w:rFonts w:asciiTheme="majorHAnsi" w:eastAsiaTheme="majorEastAsia" w:hAnsiTheme="majorHAnsi" w:cstheme="majorBidi"/>
      </w:rPr>
      <w:ptab w:relativeTo="margin" w:alignment="right" w:leader="none"/>
    </w:r>
    <w:r w:rsidR="003333B5">
      <w:rPr>
        <w:rFonts w:asciiTheme="majorHAnsi" w:eastAsiaTheme="majorEastAsia" w:hAnsiTheme="majorHAnsi" w:cstheme="majorBidi"/>
      </w:rPr>
      <w:t xml:space="preserve">Sayfa </w:t>
    </w:r>
    <w:r w:rsidR="003333B5">
      <w:rPr>
        <w:rFonts w:asciiTheme="minorHAnsi" w:eastAsiaTheme="minorEastAsia" w:hAnsiTheme="minorHAnsi" w:cstheme="minorBidi"/>
      </w:rPr>
      <w:fldChar w:fldCharType="begin"/>
    </w:r>
    <w:r w:rsidR="003333B5">
      <w:instrText>PAGE   \* MERGEFORMAT</w:instrText>
    </w:r>
    <w:r w:rsidR="003333B5">
      <w:rPr>
        <w:rFonts w:asciiTheme="minorHAnsi" w:eastAsiaTheme="minorEastAsia" w:hAnsiTheme="minorHAnsi" w:cstheme="minorBidi"/>
      </w:rPr>
      <w:fldChar w:fldCharType="separate"/>
    </w:r>
    <w:r w:rsidR="00D2512A" w:rsidRPr="00D2512A">
      <w:rPr>
        <w:rFonts w:asciiTheme="majorHAnsi" w:eastAsiaTheme="majorEastAsia" w:hAnsiTheme="majorHAnsi" w:cstheme="majorBidi"/>
        <w:noProof/>
      </w:rPr>
      <w:t>5</w:t>
    </w:r>
    <w:r w:rsidR="003333B5">
      <w:rPr>
        <w:rFonts w:asciiTheme="majorHAnsi" w:eastAsiaTheme="majorEastAsia" w:hAnsiTheme="majorHAnsi" w:cstheme="majorBidi"/>
      </w:rPr>
      <w:fldChar w:fldCharType="end"/>
    </w:r>
  </w:p>
  <w:p w:rsidR="00E823EE" w:rsidRDefault="00E823EE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3EE" w:rsidRDefault="001C4A6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B86577F" wp14:editId="3BD763BA">
              <wp:simplePos x="0" y="0"/>
              <wp:positionH relativeFrom="page">
                <wp:posOffset>6847205</wp:posOffset>
              </wp:positionH>
              <wp:positionV relativeFrom="page">
                <wp:posOffset>10375900</wp:posOffset>
              </wp:positionV>
              <wp:extent cx="504825" cy="8001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8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3EE" w:rsidRDefault="0023761B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  <w:jc w:val="left"/>
                          </w:pPr>
                          <w:proofErr w:type="gramStart"/>
                          <w:r>
                            <w:rPr>
                              <w:rStyle w:val="stbilgiveyaaltbilgi1"/>
                            </w:rPr>
                            <w:t>yaşanacak</w:t>
                          </w:r>
                          <w:proofErr w:type="gramEnd"/>
                          <w:r>
                            <w:rPr>
                              <w:rStyle w:val="stbilgiveyaaltbilgi1"/>
                            </w:rPr>
                            <w:t xml:space="preserve"> şehir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9.15pt;margin-top:817pt;width:39.75pt;height:6.3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" filled="f" stroked="f">
              <v:textbox style="mso-fit-shape-to-text:t" inset="0,0,0,0">
                <w:txbxContent>
                  <w:p w:rsidR="00E823EE" w:rsidRDefault="0023761B">
                    <w:pPr>
                      <w:pStyle w:val="stbilgiveyaaltbilgi0"/>
                      <w:shd w:val="clear" w:color="auto" w:fill="auto"/>
                      <w:spacing w:line="240" w:lineRule="auto"/>
                      <w:jc w:val="left"/>
                    </w:pPr>
                    <w:proofErr w:type="gramStart"/>
                    <w:r>
                      <w:rPr>
                        <w:rStyle w:val="stbilgiveyaaltbilgi1"/>
                      </w:rPr>
                      <w:t>yaşanacak</w:t>
                    </w:r>
                    <w:proofErr w:type="gramEnd"/>
                    <w:r>
                      <w:rPr>
                        <w:rStyle w:val="stbilgiveyaaltbilgi1"/>
                      </w:rPr>
                      <w:t xml:space="preserve"> şehir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585" w:rsidRDefault="00F94585"/>
  </w:footnote>
  <w:footnote w:type="continuationSeparator" w:id="0">
    <w:p w:rsidR="00F94585" w:rsidRDefault="00F945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Başlık"/>
      <w:id w:val="77738743"/>
      <w:placeholder>
        <w:docPart w:val="A81E4FF6F15E41D086699E841A54946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333B5" w:rsidRDefault="003333B5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BENİN ÜLKE RAPORU </w:t>
        </w:r>
      </w:p>
    </w:sdtContent>
  </w:sdt>
  <w:p w:rsidR="003333B5" w:rsidRDefault="003333B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A30F0"/>
    <w:multiLevelType w:val="multilevel"/>
    <w:tmpl w:val="4A586644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3D242C"/>
    <w:multiLevelType w:val="multilevel"/>
    <w:tmpl w:val="B5E2117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EE"/>
    <w:rsid w:val="001C4A64"/>
    <w:rsid w:val="0023761B"/>
    <w:rsid w:val="003333B5"/>
    <w:rsid w:val="004B42BD"/>
    <w:rsid w:val="00AC7FDF"/>
    <w:rsid w:val="00C827F9"/>
    <w:rsid w:val="00D2512A"/>
    <w:rsid w:val="00D90747"/>
    <w:rsid w:val="00E823EE"/>
    <w:rsid w:val="00F9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bilgiveyaaltbilgi">
    <w:name w:val="Üst bilgi veya alt bilgi_"/>
    <w:basedOn w:val="VarsaylanParagrafYazTipi"/>
    <w:link w:val="stbilgiveyaaltbilgi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stbilgiveyaaltbilgi1">
    <w:name w:val="Üst bilgi veya alt bilgi"/>
    <w:basedOn w:val="stbilgiveyaaltbilgi"/>
    <w:rPr>
      <w:rFonts w:ascii="Arial" w:eastAsia="Arial" w:hAnsi="Arial" w:cs="Arial"/>
      <w:b w:val="0"/>
      <w:bCs w:val="0"/>
      <w:i w:val="0"/>
      <w:iCs w:val="0"/>
      <w:smallCaps w:val="0"/>
      <w:strike w:val="0"/>
      <w:color w:val="59778D"/>
      <w:spacing w:val="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TabloyazsExact">
    <w:name w:val="Tablo yazısı Exact"/>
    <w:basedOn w:val="VarsaylanParagrafYazTipi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oyazsExact0">
    <w:name w:val="Tablo yazısı Exact"/>
    <w:basedOn w:val="Tabloyazs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Gvdemetni21">
    <w:name w:val="Gövde metni (2)"/>
    <w:basedOn w:val="Gvdemetn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Exact">
    <w:name w:val="Gövde metni (2) Exact"/>
    <w:basedOn w:val="VarsaylanParagrafYazTipi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bilgiveyaaltbilgi95ptKaln">
    <w:name w:val="Üst bilgi veya alt bilgi + 9;5 pt;Kalın"/>
    <w:basedOn w:val="stbilgiveyaaltbilg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oyazs1">
    <w:name w:val="Tablo yazısı"/>
    <w:basedOn w:val="Tabloyazs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Gvdemetni22">
    <w:name w:val="Gövde metni (2)"/>
    <w:basedOn w:val="Gvdemetn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Gvdemetni2Garamondtalik">
    <w:name w:val="Gövde metni (2) + Garamond;İtalik"/>
    <w:basedOn w:val="Gvdemetni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520" w:line="224" w:lineRule="exact"/>
    </w:pPr>
    <w:rPr>
      <w:rFonts w:ascii="Arial" w:eastAsia="Arial" w:hAnsi="Arial" w:cs="Arial"/>
      <w:sz w:val="20"/>
      <w:szCs w:val="20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220" w:line="312" w:lineRule="exact"/>
    </w:pPr>
    <w:rPr>
      <w:rFonts w:ascii="Arial" w:eastAsia="Arial" w:hAnsi="Arial" w:cs="Arial"/>
      <w:i/>
      <w:i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074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747"/>
    <w:rPr>
      <w:rFonts w:ascii="Tahoma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333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333B5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333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333B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bilgiveyaaltbilgi">
    <w:name w:val="Üst bilgi veya alt bilgi_"/>
    <w:basedOn w:val="VarsaylanParagrafYazTipi"/>
    <w:link w:val="stbilgiveyaaltbilgi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stbilgiveyaaltbilgi1">
    <w:name w:val="Üst bilgi veya alt bilgi"/>
    <w:basedOn w:val="stbilgiveyaaltbilgi"/>
    <w:rPr>
      <w:rFonts w:ascii="Arial" w:eastAsia="Arial" w:hAnsi="Arial" w:cs="Arial"/>
      <w:b w:val="0"/>
      <w:bCs w:val="0"/>
      <w:i w:val="0"/>
      <w:iCs w:val="0"/>
      <w:smallCaps w:val="0"/>
      <w:strike w:val="0"/>
      <w:color w:val="59778D"/>
      <w:spacing w:val="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TabloyazsExact">
    <w:name w:val="Tablo yazısı Exact"/>
    <w:basedOn w:val="VarsaylanParagrafYazTipi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oyazsExact0">
    <w:name w:val="Tablo yazısı Exact"/>
    <w:basedOn w:val="Tabloyazs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Gvdemetni21">
    <w:name w:val="Gövde metni (2)"/>
    <w:basedOn w:val="Gvdemetn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Exact">
    <w:name w:val="Gövde metni (2) Exact"/>
    <w:basedOn w:val="VarsaylanParagrafYazTipi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bilgiveyaaltbilgi95ptKaln">
    <w:name w:val="Üst bilgi veya alt bilgi + 9;5 pt;Kalın"/>
    <w:basedOn w:val="stbilgiveyaaltbilg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oyazs1">
    <w:name w:val="Tablo yazısı"/>
    <w:basedOn w:val="Tabloyazs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Gvdemetni22">
    <w:name w:val="Gövde metni (2)"/>
    <w:basedOn w:val="Gvdemetn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Gvdemetni2Garamondtalik">
    <w:name w:val="Gövde metni (2) + Garamond;İtalik"/>
    <w:basedOn w:val="Gvdemetni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520" w:line="224" w:lineRule="exact"/>
    </w:pPr>
    <w:rPr>
      <w:rFonts w:ascii="Arial" w:eastAsia="Arial" w:hAnsi="Arial" w:cs="Arial"/>
      <w:sz w:val="20"/>
      <w:szCs w:val="20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220" w:line="312" w:lineRule="exact"/>
    </w:pPr>
    <w:rPr>
      <w:rFonts w:ascii="Arial" w:eastAsia="Arial" w:hAnsi="Arial" w:cs="Arial"/>
      <w:i/>
      <w:i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074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747"/>
    <w:rPr>
      <w:rFonts w:ascii="Tahoma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333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333B5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333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333B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://www.trademap.org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ekonomi.gov.t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fa.gov.tr/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tuik.gov.tr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cia.gov/library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1E4FF6F15E41D086699E841A5494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43C1E-7C8C-462D-A87C-1E2A3ED72678}"/>
      </w:docPartPr>
      <w:docPartBody>
        <w:p w:rsidR="00DF70B0" w:rsidRDefault="00D91397" w:rsidP="00D91397">
          <w:pPr>
            <w:pStyle w:val="A81E4FF6F15E41D086699E841A54946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97"/>
    <w:rsid w:val="00D91397"/>
    <w:rsid w:val="00D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81E4FF6F15E41D086699E841A549468">
    <w:name w:val="A81E4FF6F15E41D086699E841A549468"/>
    <w:rsid w:val="00D91397"/>
  </w:style>
  <w:style w:type="paragraph" w:customStyle="1" w:styleId="8CBF3C1558FA492EA590544AB1C4F5D7">
    <w:name w:val="8CBF3C1558FA492EA590544AB1C4F5D7"/>
    <w:rsid w:val="00D913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81E4FF6F15E41D086699E841A549468">
    <w:name w:val="A81E4FF6F15E41D086699E841A549468"/>
    <w:rsid w:val="00D91397"/>
  </w:style>
  <w:style w:type="paragraph" w:customStyle="1" w:styleId="8CBF3C1558FA492EA590544AB1C4F5D7">
    <w:name w:val="8CBF3C1558FA492EA590544AB1C4F5D7"/>
    <w:rsid w:val="00D913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BENİN ÜLKE RAPORU </dc:title>
  <dc:creator>Bülent Eşel</dc:creator>
  <cp:lastModifiedBy>abbm</cp:lastModifiedBy>
  <cp:revision>6</cp:revision>
  <dcterms:created xsi:type="dcterms:W3CDTF">2016-04-18T13:10:00Z</dcterms:created>
  <dcterms:modified xsi:type="dcterms:W3CDTF">2016-09-08T12:19:00Z</dcterms:modified>
</cp:coreProperties>
</file>